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C-7534/2010 vom 20. Juni 2011</w:t>
      </w:r>
    </w:p>
    <w:p>
      <w:r>
        <w:t>Bundesverwaltungsgericht, 2011-06-20, FR</w:t>
      </w:r>
    </w:p>
    <w:p>
      <w:r>
        <w:rPr>
          <w:b/>
        </w:rPr>
        <w:t xml:space="preserve">Quelle: </w:t>
      </w:r>
      <w:r>
        <w:t>https://mcp.opencaselaw.ch/entscheid/bvger_C-7534_2010</w:t>
      </w:r>
    </w:p>
    <w:p>
      <w:r>
        <w:t>FR: TAF C-7534/2010 du 20 juin 2011</w:t>
      </w:r>
    </w:p>
    <w:p>
      <w:r>
        <w:t>IT: TAF C-7534/2010 del 20 giugno 2011</w:t>
      </w:r>
    </w:p>
    <w:p>
      <w:pPr>
        <w:pStyle w:val="Heading2"/>
      </w:pPr>
      <w:r>
        <w:t>Regeste</w:t>
      </w:r>
    </w:p>
    <w:p>
      <w:r>
        <w:t>Fonds de garantie</w:t>
      </w:r>
    </w:p>
    <w:p>
      <w:pPr>
        <w:pStyle w:val="Heading2"/>
      </w:pPr>
      <w:r>
        <w:t>Erwägungen</w:t>
      </w:r>
    </w:p>
    <w:p>
      <w:r>
        <w:rPr>
          <w:b/>
        </w:rPr>
        <w:t>E. 1</w:t>
      </w:r>
    </w:p>
    <w:p>
      <w:r>
        <w:t>Le recours du 21 octobre 2010 est irrecevable.</w:t>
      </w:r>
    </w:p>
    <w:p>
      <w:r>
        <w:rPr>
          <w:b/>
        </w:rPr>
        <w:t>E. 2</w:t>
      </w:r>
    </w:p>
    <w:p>
      <w:r>
        <w:t>Il n'est pas perçu de frais de procédure ni alloué de dépens.</w:t>
      </w:r>
    </w:p>
    <w:p>
      <w:r>
        <w:rPr>
          <w:b/>
        </w:rPr>
        <w:t>E. 3</w:t>
      </w:r>
    </w:p>
    <w:p>
      <w:r>
        <w:t>Le présent arrêt est adressé : - aux recourants (acte judiciaire) - à l'intimée (acte judiciaire) - à l'autorité inférieure (n° de réf. 732.141; acte judiciaire) - à l'Office fédéral des assurances sociales, Berne (recommandé)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