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C-7531/2016 vom 8. Oktober 2018</w:t>
      </w:r>
    </w:p>
    <w:p>
      <w:r>
        <w:t>Bundesverwaltungsgericht, 2018-10-08, DE</w:t>
      </w:r>
    </w:p>
    <w:p>
      <w:r>
        <w:rPr>
          <w:b/>
        </w:rPr>
        <w:t xml:space="preserve">Quelle: </w:t>
      </w:r>
      <w:r>
        <w:t>https://mcp.opencaselaw.ch/entscheid/bvger_C-7531_2016</w:t>
      </w:r>
    </w:p>
    <w:p>
      <w:r>
        <w:t>FR: TAF C-7531/2016 du 8 octobre 2018</w:t>
      </w:r>
    </w:p>
    <w:p>
      <w:r>
        <w:t>IT: TAF C-7531/2016 del 8 ottobre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Die Beschwerdeführerin ist deutsche Staatsangehörige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der Beschwerdeführerin auf Leistungen der schweizerischen Invalidenversicherung alleine aufgrund der schweizerischen Rechtsvorschriften.</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13. September 2016) eingetretenen Sachverhalt abgestellt wird (BGE 130 V 329 E. 6, 129 V 1 E. 1.2 mit Hinweisen). Ein allfälliger Leistungsanspruch ist für die Zeit vor einem Rechtswechsel aufgrund der bisherigen und ab diesem Zeitpunkt nach den neuen Normen zu prüfen (pro rata temporis; vgl. BGE 130 V 445 E. 1.2.1). Tatsachen, die jenen Sachverhalt seither verändert haben, sollen im Normalfall Gegenstand einer neuen Verwaltungsverfügung sein (BGE 121 V 362 E. 1b). Bei den materiellen Bestimmungen des IVG und der IVV respektive des ATSG und der ATSV ist auf die Fassungen abzustellen, die für die Beurteilung eines Rentenanspruchs jeweils relevant waren und in Kraft standen (Leistungsbegehren vom 26. März 2014 [IV 112]), weshalb insbesondere das IVG in der Fassung vom 6. Oktober 2006 (5. IV-Revision; AS 2007 5129) und die Verordnung vom 17. Januar 1961 über die Invalidenversicherung (IVV, SR 831.201; in der entsprechenden Fassung der 5. IV-Teilrevision) massgebend sind. Zu beachten ist für Ansprüche ab dem 1. Januar 2012 zudem das IVG in der Fassung vom 18. März 2011 [AS 2011 5659] und die IVV in der Fassung vom 16. November 2011 [AS 2011 5679]). Ferner sind das ATSG und die Verordnung vom 11. September 2002 über den Allgemeinen Teil des Sozialversicherungsrechts (ATSV, SR 830.11) anwendbar. Sofern sich die einschlägigen Bestimmungen materiell nicht verändert haben, werden im Folgenden - falls nichts Gegenteiliges vermerkt - die Bestimmungen in der ab 1. Januar 2008 gültig gewesenen Fassung zitiert.</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Dieser Grundsatz gilt indessen nicht uneingeschränkt; er findet zum einen sein Korrelat in den Mitwirkungspflichten der Parteien (Art. 28 ff. ATSG; BGE 125 V 195 E. 2, 122 V 158 E. 1a, je mit Hinweisen). Die behördliche und richterliche Abklärungspflicht erfasst jedoch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1983, S. 43 und 273).</w:t>
      </w:r>
    </w:p>
    <w:p>
      <w:r>
        <w:rPr>
          <w:b/>
        </w:rPr>
        <w:t>E. 2.5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Das Risiko der Nicht-Beweisbarkeit, also die objektive Beweislast, trägt für leistungsbegründende Tatsachen die versicherte Person (BGE 139 V 547 E. 8.1; vgl. auch Urs Müller, Das Verwaltungsverfahren in der Invalidenversicherung, 2010, N 1536 ff.).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3.1</w:t>
      </w:r>
    </w:p>
    <w:p>
      <w:r>
        <w:t>Gemäss Art. 28 Abs. 1 IVG haben jene Versicherten Anspruch auf eine Rente, welche ihre Erwerbsfähigkeit oder die Fähigkeit, sich im Aufgabebereich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Ausserdem muss eine versicherte Person beim Eintritt der Invalidität während der vom Gesetz vorgesehenen Mindestbeitragsdauer von drei Jahren (vgl. Art. 36 Abs. 1 IVG, in der seit 1. Januar 2008 geltenden Fassung [AS 2007 5129]) Beiträge an die schweizerische Al-ters-, Hinterlassenen- und Invalidenversicherung (AHV/IV) geleistet haben. Diese Bedingungen müssen kumulativ gegeben sein; fehlt eine, so entsteht kein Rentenanspruch, selbst wenn die andere erfüllt ist. Die Beschwerdeführerin hat unbestritten während mehr als drei Jahren Beiträge an die AHV/IV geleistet (vgl. IV-act. 3 und 4), sodass die Voraussetzung der Mindestbeitragsdauer für den Anspruch auf eine ordentliche Invalidenrente erfüllt ist. Zu prüfen bleibt demnach, ob die Beschwerdeführerin invalid im Sinne des Gesetzes ist.</w:t>
      </w:r>
    </w:p>
    <w:p>
      <w:r>
        <w:rPr>
          <w:b/>
        </w:rPr>
        <w:t>E. 3.2</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solche liegt zudem nur vor, insoweit sie aus objektiver Sicht nicht überwindbar ist (Art. 7 Abs. 2 ATSG; siehe hierzu ausführlich das diesem Verfahren vorgehende Urteil C-8198/2010 E. 2.5).</w:t>
      </w:r>
    </w:p>
    <w:p>
      <w:r>
        <w:rPr>
          <w:b/>
        </w:rPr>
        <w:t>E. 3.3</w:t>
      </w:r>
    </w:p>
    <w:p>
      <w:r>
        <w:t>Die Invalidenversicherung wird als finaler Sozialversicherungszweig verstanden. Sie erbringt Leistungen bei Invalidität, ungeachtet dessen, ob diese auf einer Krankheit oder einem Unfall beruht. Die Invalidität bildet dabei sowohl Leistungsvoraussetzung als auch versichertes Risiko, ungeachtet der Ursache (vgl. Scartazzini/Hürzeler, Bundessozialversicherungsrecht, 4. Aufl., § 23 Rz. 14). Bei IV-Renten handelt es sich um Ersatzeinkommen für ein vermindertes oder weggefallenes Erwerbseinkommen, dessen Beeinträchtigung durch das von der Sozialversicherung abgedeckte Risiko (hier: Invalidität) bewirkt worden ist (vgl. Locher/Gächter, Grundriss des Sozialversicherungsrechts, 4. Aufl. 2014, Vorbemerkungen zu § 38 Rz 2). Ein Anspruch auf eine Invalidenrente der Schweizer Invalidenversicherung kann demnach nur entstehen, wenn eine Invalidität in einem genügenden Umfang besteht (mind. 40 % resp. 50 %; siehe hiernach E. 3.4) und während mindestens drei Jahren Beiträge geleistet wurden (oben E. 3.1). Weshalb die Invalidität besteht, ist nicht massgebend. Eine Entschädigungspflicht allein aufgrund dessen, dass eine versicherte Person in der Schweiz gearbeitet hat und seine invaliditätsbedingte Einschränkung gestützt auf seine Tätigkeit oder beispielsweise Unfallereignisse während seinem Aufenthalt in der Schweiz zurückführt, kennt die Schweizerische Invalidenversicherung nicht.</w:t>
      </w:r>
    </w:p>
    <w:p>
      <w:r>
        <w:rPr>
          <w:b/>
        </w:rPr>
        <w:t>E. 3.4</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Wohnsitz und gewöhnlichen Aufenthalt (Art. 13 ATSG) in der Schweiz haben (vgl. Art. 29 Abs. 4 IVG), soweit nicht zwischenstaatliche Vereinbarungen eine abweichende Regelung vorsehen. Nach der Rechtsprechung stellt diese Regelung nicht eine blosse Auszahlungsvorschrift, sondern eine besondere Anspruchsvoraussetzung dar (BGE 121 V 275 E. 6c).</w:t>
      </w:r>
    </w:p>
    <w:p>
      <w:r>
        <w:rPr>
          <w:b/>
        </w:rPr>
        <w:t>E. 3.5.1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3.5.2</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w:t>
      </w:r>
    </w:p>
    <w:p>
      <w:r>
        <w:rPr>
          <w:b/>
        </w:rPr>
        <w:t>E. 3.5.3</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(E. 3.5.1 und 3.5.4)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w:t>
      </w:r>
    </w:p>
    <w:p>
      <w:r>
        <w:rPr>
          <w:b/>
        </w:rPr>
        <w:t>E. 3.5.4</w:t>
      </w:r>
    </w:p>
    <w:p>
      <w:r>
        <w:t>Ob eine anspruchsbegründende Änderung in den für den Invaliditätsgrad erheblichen Tatsachen eingetreten ist, beurteilt sich im Neuanmeldungsverfahren - analog zur Rentenrevision nach Art. 17 Abs. 1 ATSG (BGE 105 V 29) - durch Vergleich des Sachverhaltes, wie er im Zeitpunkt der ersten Ablehnungsverfügung bestanden hat, mit demjenigen zur Zeit der streitigen neuen Verfügung. Erfolgte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 bei einer weiteren Neuanmeldung entgegen halten lassen (BGE 133 V 108 E. 5.3 130 V 71 E. 3.2.3 AHI 1999 S. 84 E. 1b).</w:t>
      </w:r>
    </w:p>
    <w:p>
      <w:r>
        <w:rPr>
          <w:b/>
        </w:rPr>
        <w:t>E. 3.6.1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3.6.2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3.6.3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3.6.4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w:t>
      </w:r>
    </w:p>
    <w:p>
      <w:r>
        <w:rPr>
          <w:b/>
        </w:rPr>
        <w:t>E. 3.6.5</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4.1</w:t>
      </w:r>
    </w:p>
    <w:p>
      <w:r>
        <w:t>Es liegt eine Verfügung im Streit, mit der die Vorinstanz auf die Neuanmeldung der Beschwerdeführerin eingetreten ist, das Gesuch materiell geprüft und abgewiesen hat. Die Vorinstanz hat die Abweisung damit begründet, es läge zwar eine Verschlechterung des Gesundheitszustandes in den letzten Jahren und eine 50%-ige Arbeitsunfähigkeit vor, doch bestehe ein nicht rentenrelevanter Invaliditätsgrad von 4%.</w:t>
      </w:r>
    </w:p>
    <w:p>
      <w:r>
        <w:rPr>
          <w:b/>
        </w:rPr>
        <w:t>E. 4.2</w:t>
      </w:r>
    </w:p>
    <w:p>
      <w:r>
        <w:t>Die Beschwerdeführerin macht im Wesentlichen sinngemäss geltend, ihr Gesundheitszustand habe sich in den letzten Jahren sehr verschlechtert und sie könne nicht mehr arbeiten.</w:t>
      </w:r>
    </w:p>
    <w:p>
      <w:r>
        <w:rPr>
          <w:b/>
        </w:rPr>
        <w:t>E. 4.3</w:t>
      </w:r>
    </w:p>
    <w:p>
      <w:r>
        <w:t>Nachfolgend ist zu prüfen, ob sich seit der letzten rechtskräftigen Abweisung des Rentenanspruchs die Voraussetzungen einer rentenbegründenden Invalidität insofern verändert haben, als sie nunmehr erfüllt wären, was die Vorinstanz verneint. Insbesondere ist aufgrund der medizinischen Dokumentation zu klären, ob die geprüfte Verschlechterung des Gesundheitszustands rechtsgenüglich abgeklärt und das anwendbare Recht gestützt auf die aus dem ermittelten Sachverhalt ergangenen Erkenntnisse korrekt angewendet wurde. Dabei ist - in Anwendung der Revisionsgrundsätze nach Art. 17 Abs. 1 ATSG - auf den Vergleichszeitpunkt der letzten rechtskräftigen Verfügung vom 19. April 2012 abzustellen (IV-act. 74).</w:t>
      </w:r>
    </w:p>
    <w:p>
      <w:r>
        <w:rPr>
          <w:b/>
        </w:rPr>
        <w:t>E. 4.4</w:t>
      </w:r>
    </w:p>
    <w:p>
      <w:r>
        <w:t>Die abweisende Verfügung vom 19. April 2012 stützt sich im Wesentlichen auf das Gutachten von Dr. med. D._______, Fachärztin für Physikalische Medizin und Rehabilitation und PD Dr. med. E._______, Facharzt für Physikalische Medizin, Rehabilitation und Rheumatologie des Zentrums F._______ AG vom 17. September 2010 (IV-act. 42) sowie auf das psychiatrische Gutachten von Med. pract. G._______, Fachärztin für Psychiatrie und Psychotherapie sowie Dr. med. G._______, Facharzt für Psychiatrie und Psychotherapie vom 1. April 2011 (IV-act. 49). Dr. med. D._______ und PD Dr. med. E._______ stellten folgende Diagnosen: Morbus Behçet mit oralen und genitalen Ulzerationen, papulopustulösen Effloreszenzen HLA B51: positiv Pathergietest: negativ bisher kein objektivierter Hinweis auf Augenbeteiligung kein objektiver Hinweis auf neurologische Mitbeteiligung bisher keine Objektivierung auf kardiologische Mitbeteiligung Verdacht auf Penicillinunverträglichkeit sowie Verträglichkeit anderer Medikamente Arterielle Hypertonie, substituiert Adipositas Schilddrüsenunterfunktion, substituiert Aktueller Funktionszustand der Schilddrüse unklar Anamnestisch Verdacht auf somatoforme Schmerzstörung Es wurde beurteilt, in der angestammten Tätigkeit als Verkäuferin einer internen oder externen Kioskstelle in der Bahnhofhalle sei die Versicherte aus rheumatologischer Sicht, was die Funktionsfähigkeit der Wirbelsäulenstruktur, Gelenke und Weichteilstrukturen betreffe, 100% arbeitsfähig. Bei Akzeptanz einer schmerzbedingten Einschränkung sei bei etwas vermehrten Pausen mit einer Leistungseinbusse von maximal 20%, also einer resultierenden Arbeitsfähigkeit von 80% auszugehen. Eine solche Einschränkung sei frühestens seit Eintreten einer diagnosefähigen Krankheitsmanifestation im Jahr 2002 als gegeben interpretierbar. Für eine anderweitig leichte bis mittelschwere Tätigkeit in einer schmerzbedingten Leistungseinbusse bestehe ebenso eine 80%-ige Arbeitsfähigkeit. Med. pract. G._______ und Dr. med. G._______ konnten keine Diagnosen mit Auswirkung auf die Arbeitsfähigkeit stellen. Ohne Auswirkung auf die Arbeitsfähigkeit diagnostizierten sie eine undifferenzierte Somatisierungsstörung (ICD-10: F 45.1), eine Dysthymia (ICD-10: F 34.1) sowie akzentuierte Persönlichkeitszüge mit histrionischen Anteilen (ICD-10: Z 73.1).</w:t>
      </w:r>
    </w:p>
    <w:p>
      <w:r>
        <w:rPr>
          <w:b/>
        </w:rPr>
        <w:t>E. 4.5</w:t>
      </w:r>
    </w:p>
    <w:p>
      <w:r>
        <w:t>Anlässlich der Neuanmeldung sind folgende Berichte zu würdigen:</w:t>
      </w:r>
    </w:p>
    <w:p>
      <w:r>
        <w:rPr>
          <w:b/>
        </w:rPr>
        <w:t>E. 4.5.1</w:t>
      </w:r>
    </w:p>
    <w:p>
      <w:r>
        <w:t>Im internistisch-rheumatologischen Gutachten von Prof. Dr. med. H._______ und Dr. med. I._______ der Abteilung Rheumatologie und klinische Immunologie des Universitätsklinikums J._______ vom 2. September 2013 (IV-act. 94 S. 9-16) wurden folgende Diagnosen gestellt: M. Behçet (M35.2) EM 1994, ED 2002 mit: oralen und genitalen Ulzerationen 3x/Jahr; papulopustulöse Effloreszenzen HLA-B51 positiv Pathergie-Test negativ kein Hinweis auf Augenbeteiligung schwerer Schub 09/2008-02/2009, Gelenkschmerzen, Aphten Sekundäres Fibromyalgie-Syndrom Vit.-D-Mangel Polyneuropathie, evtl. im Rahmen des Morbus Behçet Kardiovaskuläres Risiko: Arterielle Hypertonie, Adipositas Benigner Tumor der Mammae bds., Zustand nach Operation bds. Gastroösophagealer Reflux Rezidivierende depressive Störung Nichtorganische Insomnie Dysthymia Neurasthenie Bandscheibenvorfall in LWS (ca. 2005 diagnostiziert) Verdacht auf Schlafapnoe-Syndrom Verdacht auf Mefamizol- und Penicillinunverträglichkeit (Exanthem nach Gabe) Es wurde beurteilt, in Zusammenschau der vielfältigen Beschwerden des Gesundheitssystems auf physischer sowie psychischer Seite und der erhobenen Befunde sei die Versicherte seit September 2008 in der Ausübung ihres Berufs als Verkäuferin stark eingeschränkt. Heben von Lasten über 5 kg, Arbeiten in Zwangshaltungen, langes Sitzen, Gehen oder Stehen sei ungünstig. Arbeite über Kopf seien allenfalls möglich. Arbeiten mit wechselnder Arbeitshaltung seien zu bevorzugen. Die Einschränkung der Erwerbsfähigkeit werde auf 40% gemindert geschätzt. Regelmässige Arbeiten bis vier Stunden pro Tag seien zumutbar, mit Ausnahme von Schubsituationen des Morbus Behçet.</w:t>
      </w:r>
    </w:p>
    <w:p>
      <w:r>
        <w:rPr>
          <w:b/>
        </w:rPr>
        <w:t>E. 4.5.2</w:t>
      </w:r>
    </w:p>
    <w:p>
      <w:r>
        <w:t>Im Arztbericht von Dr. med. K._______, Facharzt für Neurologie und Dr. med. L._______ vom 11. Februar 2015 wurden die Diagnosen Nichtorganische Insomnie (F51.0), Neurasthenie (F48.0), rezidivierende depressive Störung, gegenwärtig leichte Episode (F33.0), Dysthymia (F34.1) und Anästhesie der Haut (R20.0) gestellt (IV-act. 104 S. 11).</w:t>
      </w:r>
    </w:p>
    <w:p>
      <w:r>
        <w:rPr>
          <w:b/>
        </w:rPr>
        <w:t>E. 4.5.3</w:t>
      </w:r>
    </w:p>
    <w:p>
      <w:r>
        <w:t>In seinem Arztbericht vom 7. April 2015 stellte Dr. med. M._______, Facharzt für Allgemeine Innere Medizin als Diagnosen mit Auswirkung auf die Arbeitsfähigkeit Morbus Behçet, Fibromyalgiesyndrom, rezidiviernde depressive Störung und cervicaler Discusprolaps sowie als Diagnosen ohne Auswirkung auf die Arbeitsfähigkeit Hypertonie, periphere Polyneuropathie und Osteoporose. Es wurde beurteilt, die Beschwerdeführerin sei nicht erwerbsfähig (IV-act. 104 S. 1-5).</w:t>
      </w:r>
    </w:p>
    <w:p>
      <w:r>
        <w:rPr>
          <w:b/>
        </w:rPr>
        <w:t>E. 4.5.4</w:t>
      </w:r>
    </w:p>
    <w:p>
      <w:r>
        <w:t>Dipl. Psych. N._______ diagnostizierte im Bericht vom 8. Mai 2015 mit Auswirkung auf die Arbeitsfähigkeit eine rezidivierende depressive Störung (F33.). Die Versicherte leide unter Konzentrationsstörungen, Schwindel, fehlender Frustrationstoleranz, Fehlen von Dauerhaftigkeit, Antriebslosigkeit und Ängsten. Dies könne die Arbeit leicht beeinträchtigen und die Versicherte fühle sich überfordert. Die bisherige Tätigkeit sei aus medizinischer Sicht nicht mehr zumutbar. Die Versicherte sehe sich nicht mehr in der Lage, in der Halle zu stehen und stehend zu verkaufen. Aufgrund chronischer körperlicher Krankheiten sei seit 2008 auch keine andere Tätigkeit mehr möglich (IV-act. 108).</w:t>
      </w:r>
    </w:p>
    <w:p>
      <w:r>
        <w:rPr>
          <w:b/>
        </w:rPr>
        <w:t>E. 4.5.5</w:t>
      </w:r>
    </w:p>
    <w:p>
      <w:r>
        <w:t>Die C._______ erstellte am 9. August 2016 ein polydisziplinäres Gutachten in den Disziplinen Allgemeine Innere Medizin, Rheumatologie, Psychiatrie und Psychotherapie sowie Neurologie (IV-act. 124).</w:t>
      </w:r>
    </w:p>
    <w:p>
      <w:r>
        <w:rPr>
          <w:b/>
        </w:rPr>
        <w:t>E. 4.5.5.1</w:t>
      </w:r>
    </w:p>
    <w:p>
      <w:r>
        <w:t>Dr. med. O._______, Facharzt für Psychiatrie und Psychotherapie diagnostizierte am 4. Juli 2016 mit Einfluss auf die Arbeitsfähigkeit eine rezidivierende depressive Störung, gegenwärtig mittelgradige Episode mit somatischem Syndrom (F33.11) und ohne Einfluss auf die Arbeitsfähigkeit einen Status nach Dysthymia (F34.1) (IV-act. 124 S. 36-42).</w:t>
      </w:r>
    </w:p>
    <w:p>
      <w:r>
        <w:rPr>
          <w:b/>
        </w:rPr>
        <w:t>E. 4.5.5.2</w:t>
      </w:r>
    </w:p>
    <w:p>
      <w:r>
        <w:t>Dr. med. P._______, Fachärztin für Neurologie und Dr. med. Q._______, Assistenzärztin für Neurologie stellten am 7. Juli 2016 keine Diagnose mit Einfluss auf die Arbeitsfähigkeit. Ohne Einfluss auf die Arbeitsfähigkeit wurde ein unklassifizierbarer Kopfschmerz sowie ein unklassifizierbarer, Sekunden anhaltender, intermittierender Schwindel diagnostiziert (IV-act. 42-49).</w:t>
      </w:r>
    </w:p>
    <w:p>
      <w:r>
        <w:rPr>
          <w:b/>
        </w:rPr>
        <w:t>E. 4.5.5.3</w:t>
      </w:r>
    </w:p>
    <w:p>
      <w:r>
        <w:t>In der hauptgutachterlichen Beurteilung und polydisziplinären Zusammenfassung wurden folgende Diagnosen gestellt: Hauptdiagnosen mit Einschränkung der zumutbaren Arbeitsfähigkeit Rezidivierende depressive Störung, gegenwärtig mittelgradige Episode mit somatischem Syndrom (F33.11) Morbus Behçet (ED 2002), stabil unter Prednison 4mg täglich seit 2015, aktuell keine Arthritiszeichen, entzündlich bedingte Fatigue-Symptomatik möglich Nebendiagnosen ohne wesentliche Einschränkung der Arbeitsfähigkeit Sekundäres Fibromyalgiesyndrom mit vielen Vegetativen Begleitbeschwerden Arterielle Hypertonie Massive Adipositas (BMI 37 kg/m2) Massiver Senk- und Spreizfuss, aktuell Beschwerden im rechten Grosszehengrundgelenk bei beginnender Arthrose Unklassifizierbarer Kopfschmerz Unklassifizierbarer und Sekunden anhaltender intermittierender Schwindel Status nach Dysthymia Es wurde beurteilt, internistisch-rheumatologisch stehe eine Behçet-Erkrankung mit gesicherter Diagnose seit 2002 im Vordergrund. Die Erkrankung habe bei der Versicherten vorwiegend zu mukokutanen Symptomen geführt, wobei auch eine rezidivierende Fatigue-Symptomatik dadurch mitbegründet sein könne und auch ein sekundäres Fibromyalgiesyndrom mit vielen vegetativen Begleitbeschwerden, welche im Rahmen der psychosozialen Belastungen mit eine Rolle spielten. Weichteilrheumatische Beschwerden träten vermehrt auf bei Adipositas, wie es bei der Versicherten mit einem BMI 37kg/m2 erheblich der Fall sei. Eine Einschränkung wegen der Behçet-Erkrankung und einer begleitenden Fatigue-Symptomatik könne rheumatologisch auf 20-30% geschätzt werden in der angestammten oder einer Verweistätigkeit. Neurologisch diagnostiziert werde ein unklassifizierbarer Kopfschmerz und unklassifizierbarer intermittierender Schwindel. Eine Einschränkung der Arbeitsfähigkeit in der angestammten Tätigkeit werde daraus nicht abgeleitet. Aus psychiatrischer Sicht sei die Versicherte für sämtliche Tätigkeiten auf dem ersten Arbeitsmarkt zu 50% arbeitsunfähig. Anamnestisch bestehe eine anhaltende depressive Störung seit dem Tod der Mutter vor drei Jahren (ca. 2013), aktenkundig sei jedoch eine rezidivierende depressive Störung mittelgradiger Ausprägung ab Mai 2015.</w:t>
      </w:r>
    </w:p>
    <w:p>
      <w:r>
        <w:rPr>
          <w:b/>
        </w:rPr>
        <w:t>E. 4.5.6</w:t>
      </w:r>
    </w:p>
    <w:p>
      <w:r>
        <w:t>Ferner reichte die Beschwerdeführerin während des vorliegenden Verfahrens weitere medizinische Unterlagen zu den Akten. Diese sind nur insoweit zu berücksichtigen, als sie Rückschlüsse zum Zeitpunkt des Verfügungserlasses erlauben. Prof. Dr. med. R._______, Chefarzt der Klinik für Wirbelsäulenchirurgie des Kreiskrankenhauses S._______ diagnostizierte am 2. Dezember 2016 eine schwere Osteochondrose L4/5 und L5/S1 sowie eine grosse Bandscheibenprotrusion/Prolaps L4/5. Prof. Dr. med. R._______ führte aus, er habe der Versicherten die Fusion L4 bis S1 mit Entfernung des Bandscheibenvorfalles L4/5 mit Einbringen eines Cages, zumindest bei L4/5 angeraten. Er bezweifle aber, dass sie damit wieder im Arbeitsleben eingegliedert werden könne (Beilage zu B-act. 3). Aus dem vorläufigen Entlassbericht vom 14. Februar 2017 geht hervor, dass bei der Beschwerdeführerin am 6. Februar 2017 eine dorsoventrale Spondylodese LWK 4-SWK 1 mit Cage bei LWK 4/5, Hemilaminektomie LWK 5 links und eine Dekompression L4-S1 links und L4/5 rechts durchgeführt wurden (Beilage zu B-act. 12).</w:t>
      </w:r>
    </w:p>
    <w:p>
      <w:r>
        <w:rPr>
          <w:b/>
        </w:rPr>
        <w:t>E. 5</w:t>
      </w:r>
    </w:p>
    <w:p>
      <w:r>
        <w:t>Nachfolgend ist zu prüfen, ob sich der Gesundheitszustand der Versicherten seit dem 19. April 2012 (Datum der ersten Verfügung) in einem Mass verschlechtert hat, dass ihr nunmehr eine IV-Rente zusteht.</w:t>
      </w:r>
    </w:p>
    <w:p>
      <w:r>
        <w:rPr>
          <w:b/>
        </w:rPr>
        <w:t>E. 5.1</w:t>
      </w:r>
    </w:p>
    <w:p>
      <w:r>
        <w:t>Zwar ist das polydisziplinäre Gutachten der C._______ umfassend und beruht auf allseitigen Untersuchungen, berücksichtigt die geklagten Beschwerden, wurde in Kenntnis der Vorakten (Anamnese) abgegeben, ist in der Darlegung der medizinischen Zusammenhänge einleuchtend, steht mit den entsprechenden fachärztlichen Teilgutachten in Übereinstimmung und ist in den Schlussfolgerungen begründet. Dennoch bildet es für den vorliegenden Fall keine rechtsgenügliche Entscheidgrundlage, wie nachfolgend zu zeigen ist. Gemäss der polydisziplinären Zusammenfassung im Gutachten beruhen die Einschränkungen der Arbeits- resp. Leistungsfähigkeit auf den psychiatrischen Diagnosen. Nach der aktuellen bundesgerichtlichen Rechtsprechung erfolgt die Prüfung, ob ein psychischer Gesundheitsschaden eine rentenbegründende Invalidität zu bewirken vermag, anhand eines strukturierten normativen Prüfungsrasters (BGE 143 V 418 E. 7 und BGE 141 V 281 E. 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auch für die bei der Beschwerdeführerin im Teilgutachten Psychiatrie vom 4. Juli 2016 diagnostizierte rezidivierende depressive Störung, gegenwärtig mittelgradiger Ausprägung mit somatischem Syndrom gilt, wie neu auch für sämtliche psychischen Störungen (BGE 143 V 418 E. 7.2). Da im vorliegenden Fall bisher keine solche Prüfung stattgefunden hatte, kann nicht per se im Sinne einer antizipierten Beweiswürdigung (vgl. hierzu BGE 136 I 229 E. 5 und 131 I 153 E. 3; SVR 2007 IV Nr. 45 S. 149 E. 4; Urteil des BGer I 9/07 vom 9. Februar 2007 E. 4) davon ausgegangen werden, dass betreffend die beim Beschwerdeführer vorliegenden psychischen Beschwerden von einer zusätzlichen, medizinisch nachvollziehbar und schlüssig begründeten Expertise keine verwertbaren entscheidrelevanten Erkenntnisse zum Grad der Arbeitsunfähigkeit zu erwarten sind (vgl. zum Ganzen Urteil des BGer 8C_189/2008 vom 4. Juli 2008 E. 5 mit Hinweisen). Zwar würde das nach altem Verfahrensstandard eingeholte polydisziplinäre Gutachten vom 9. August 2016 rechtsprechungsgemäss nicht per se seinen Beweiswert verlieren (vgl. hierzu BGE 141 V 281 E. 8). Doch wurde es dem RAD nicht zur ergänzenden Stellungnahme unterbreitet, obwohl die Vorinstanz im Zuge des vorliegenden Beschwerdeverfahrens mit Instruktionsverfügung vom 21. August 2018, unter Hinweis auf die neue Rechtsprechung, ausdrücklich ersucht wurde, das Gutachten ihrem medizinischen Dienst zu unterbreiten (B-act. 26). Stattdessen hat sich die Vorinstanz darauf beschränkt, auf die juristischen Ausführungen der IV-Stelle B._______ vom 6. September 2018 zu verweisen. Daher ist eine neue umfassende medizinische Begutachtung in die Wege zu leiten, welche die Beurteilung der Arbeitsunfähigkeit der Beschwerdeführerin in Einklang mit der neu geltenden Rechtslage nach Massgabe der im Regelfall heranzuziehenden Standardindikatoren ermöglicht. In diesem Zusammenhang wird zudem eine Begutachtung des von der Beschwerdeführerin erst im Rahmen des vorliegenden Beschwerdeverfahrens geltend gemachten Rückenleidens vorzunehmen sein.</w:t>
      </w:r>
    </w:p>
    <w:p>
      <w:r>
        <w:rPr>
          <w:b/>
        </w:rPr>
        <w:t>E. 5.2</w:t>
      </w:r>
    </w:p>
    <w:p>
      <w:r>
        <w:t>Nach dem vorstehend Dargelegten ergibt sich zusammenfassend, dass sich der gesundheitliche Zustand der Beschwerdeführerin und dessen Auswirkungen auf die Arbeits- und Leistungsfähigkeit mit Blick auf die aktuelle bundesgerichtliche Rechtsprechung (BGE 143 V 418, 143 V 409 und 141 V 281) nicht schlüssig und zuverlässig beurteilen lässt (vgl. BGE 125 V 353 E. 3b/bb) resp. die medizinische Dokumentation keine abschliessende Beurteilungsgrundlage zu bilden vermögen, sondern Anlass zu weitergehenden Abklärungen geben. Bei dieser Sachlage kann nicht auf weitere Abklärungen verzichtet werden.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Begutachtung durch entsprechend ausgebildete Fachärztinnen und/oder Fachärzte in den entsprechenden Fachdisziplinen in der Schweiz ist unter den gegebenen Umständen möglich, da auch mit Blick auf Praxisänderungen des Bundesgerichts eine Verlagerung der Expertentätigkeit von der administrativen auf die gerichtliche Ebene sachlich nicht wünschbar ist (vgl. BGE 137 V 210 E. 4.2). Im Rahmen der notwendigen medizinischen Begutachtung sind sämtliche bisher verfassten ärztlichen Berichte zu würdigen. Die Gutachterinnen und Gutachter haben sich auch zur Arbeits- resp. Leistungsfähigkeit bzw. zu den vorhandenen Einschränkungen der Beschwerdeführerin in der angestammten und in einer leidensadaptierten Erwerbtätigkeit zu äussern. Gemäss BGE 141 V 281 soll dabei nicht die Diagnose, sondern der Nachweis der Behinderung mit Hilfe von Indikatoren im Fokus der Begutachtung stehen.</w:t>
      </w:r>
    </w:p>
    <w:p>
      <w:r>
        <w:rPr>
          <w:b/>
        </w:rPr>
        <w:t>E. 6</w:t>
      </w:r>
    </w:p>
    <w:p>
      <w:r>
        <w:t>Aufgrund der vorstehenden Erwägungen ist zusammenfassend festzuhalten, dass die Beschwerde vom 15. Oktober 2016 insoweit gutzuheissen ist, als die angefochtenen Verfügungen vom 15. September 2016 aufzuheben sind und die Akten im Sinne der Erwägungen an die Vorinstanz zur Durchführung von weiteren umfassenden medizinischen Abklärungen und anschliessendem Erlass einer neuen Verfügung zurückzuweisen sind.</w:t>
      </w:r>
    </w:p>
    <w:p>
      <w:r>
        <w:rPr>
          <w:b/>
        </w:rPr>
        <w:t>E. 7</w:t>
      </w:r>
    </w:p>
    <w:p>
      <w:r>
        <w:t>Zu befinden bleibt über die Verfahrenskosten sowie eine allfällige Parteientschädigung.</w:t>
      </w:r>
    </w:p>
    <w:p>
      <w:r>
        <w:rPr>
          <w:b/>
        </w:rPr>
        <w:t>E. 7.1</w:t>
      </w:r>
    </w:p>
    <w:p>
      <w:r>
        <w:t>Die Verfahrenskosten sind in der Regel von der unterliegenden Partei zu tragen. Da eine Rückweisung praxisgemäss als Obsiegen der beschwerdeführenden Partei gilt, sind der Beschwerdeführerin keine Verfahrenskosten aufzuerlegen. Der bereits geleistete Verfahrenskostenvorschuss von Fr. 800.- ist der Beschwerdeführerin nach Eintritt der Rechtskraft dieses Urteils zurückzuerstatten. Ebenso wenig sind bei der Vorinstanz Verfahrenskosten zu erheben (vgl. Art. 63 Abs. 1 und 2 VwVG; BGE 132 V 215 E. 6.1).</w:t>
      </w:r>
    </w:p>
    <w:p>
      <w:r>
        <w:rPr>
          <w:b/>
        </w:rPr>
        <w:t>E. 7.2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73.320.2]). Der anwaltlich nicht vertretenen Beschwerdeführerin sind nur verhältnismässig geringe notwendige Kosten entstanden, weshalb keine Parteientschädigung auszurichten ist (vgl.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