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C-7526/2009 vom 20. Juni 2011</w:t>
      </w:r>
    </w:p>
    <w:p>
      <w:r>
        <w:t>Bundesverwaltungsgericht, 2011-06-20, DE</w:t>
      </w:r>
    </w:p>
    <w:p>
      <w:r>
        <w:rPr>
          <w:b/>
        </w:rPr>
        <w:t xml:space="preserve">Quelle: </w:t>
      </w:r>
      <w:r>
        <w:t>https://mcp.opencaselaw.ch/entscheid/bvger_C-7526_2009</w:t>
      </w:r>
    </w:p>
    <w:p>
      <w:r>
        <w:t>FR: TAF C-7526/2009 du 20 juin 2011</w:t>
      </w:r>
    </w:p>
    <w:p>
      <w:r>
        <w:t>IT: TAF C-7526/2009 del 20 giugno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Der Beschwerdeführer ist deutscher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ausschliesslich nach dem inner­staatlichen schweizerischen Recht, insbesondere nach dem IVG, der Ver­ordnung über die Invali­denversicherung vom 17. Januar 1961 (IVV, SR 832.201), dem ATSG sowie der Verordnung vom 11. September 2002 über den Allgemeinen Teil des Sozialversicherungsrechts (ATSV, SR 830.11).</w:t>
      </w:r>
    </w:p>
    <w:p>
      <w:r>
        <w:rPr>
          <w:b/>
        </w:rPr>
        <w:t>E. 2.3</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der streitigen Verwaltungsverfügung (hier: 23. November 2009) eingetretenen Sachverhalt ab (BGE 129 V 1 E. 1.2 mit Hin­weis). Tatsachen, die jenen Sachverhalt seither verändert haben, sollen im Normalfall Gegenstand einer neuen Verwaltungsverfügung sein (BGE 121 V 362 E. 1b). Nachfolgend zu würdigen sind im vorliegenden Verfahren somit die ärztlichen Berichte, welche bis zum Erlass der angefochtenen Verfügung vom 23. November 2009 verfasst wurden. Dazu gehört auch der vom Beschwerdeführer im vorliegenden Verfahren eingereichte Bericht vom 5. August 2009 (eingereicht am 11. Januar 2010), welcher der IVSTA anlässlich des Verfügungserlasses noch nicht vorlag.</w:t>
      </w:r>
    </w:p>
    <w:p>
      <w:r>
        <w:rPr>
          <w:b/>
        </w:rPr>
        <w:t>E. 3.3</w:t>
      </w:r>
    </w:p>
    <w:p>
      <w:r>
        <w:t>Weiter sind in zeitlicher Hinsicht grundsätzlich diejenigen Rechtssätze mass­gebend, die bei der Erfüllung des zu Rechtsfolgen führenden Tat­bestandes Geltung hatten (BGE 132 V 220 E. 3.1.1, 131 V 11 E. 1). Daher ist ein allfälliger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AS 2007 5129]) und der Zeitpunkt des Renten­beginns, der - sofern die entsprechenden Anspruchsvoraus­setzungen gegeben sind - gemäss Art. 29 Abs. 1 IVG (in der Fassung der 5. IV-Revision) frühestens sechs Monate nach Geltendmachung des Leistungsan­spruchs nach Art. 29 Abs. 1 ATSG entsteht. Hat das Wartejahr aller­dings vor dem 1. Januar 2008 zu laufen begonnen und wurde die An­meldung bis spätestens am 31. Dezember 2008 eingereicht, so gilt das alte Recht (vgl. auch Rundschreiben Nr. 253 des Bundesamtes für Sozialver­sicherungen [BSV] vom 12. Dezember 2007 [5. IV-Revision und Inter­temporalrecht] und Urteil des Bun­desverwaltungsgerichts [BVGer] C 5509/2008 vom 2. Sep­tember 2010 E. 2.2).</w:t>
      </w:r>
    </w:p>
    <w:p>
      <w:r>
        <w:rPr>
          <w:b/>
        </w:rPr>
        <w:t>E. 4.1</w:t>
      </w:r>
    </w:p>
    <w:p>
      <w:r>
        <w:t>Vorliegend hat der Beschwerdeführer die gemäss der seit 1. Januar 2008 in Kraft stehenden Regelung geltende dreijährige Mindestbeitragszeit aufgrund der zwischen 1986 und 2003 geleisteten Beiträge und somit auch die Mindestbeitragszeit von einem Jahr gemäss der bis zum 31. De­zember 2007 geltenden Bestimmung zweifellos erfüllt.</w:t>
      </w:r>
    </w:p>
    <w:p>
      <w:r>
        <w:rPr>
          <w:b/>
        </w:rPr>
        <w:t>E. 4.2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4.3</w:t>
      </w:r>
    </w:p>
    <w:p>
      <w:r>
        <w:t>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Nachfolgend ist zu prüfen, ob die IVSTA das Leistungsbegehren des Beschwerdeführers zu Recht abgewiesen hat.</w:t>
      </w:r>
    </w:p>
    <w:p>
      <w:r>
        <w:rPr>
          <w:b/>
        </w:rPr>
        <w:t>E. 5.1</w:t>
      </w:r>
    </w:p>
    <w:p>
      <w:r>
        <w:t>Der Beschwerdeführer macht geltend, er sei als Koch zu 100% arbeitsunfähig; in Deutschland gelte er als zu 50% schwerbehindert. Es sei für ihn in seinem Alter von 50 Jahren nicht mehr möglich, auf dem Arbeitsmarkt eine Stelle zu finden.</w:t>
      </w:r>
    </w:p>
    <w:p>
      <w:r>
        <w:rPr>
          <w:b/>
        </w:rPr>
        <w:t>E. 5.2</w:t>
      </w:r>
    </w:p>
    <w:p>
      <w:r>
        <w:t>Die IVSTA führt aus, die Invalidität des Beschwerdeführers sei nach schweizerischem Recht zu beurteilen; eine Bindung an den Entscheid der deutschen Behörden bestehe nicht. Ferner sei es für den Entscheid der IVSTA nicht massgebend, wenn IV-fremde Gründe die Verwertbarkeit der Arbeitsfähigkeit verhinderten, da die Bestimmung des IV-Grades von einem ausgeglichenen Arbeitsmarkt ausgehe.</w:t>
      </w:r>
    </w:p>
    <w:p>
      <w:r>
        <w:rPr>
          <w:b/>
        </w:rPr>
        <w:t>E. 5.3.1</w:t>
      </w:r>
    </w:p>
    <w:p>
      <w:r>
        <w:t>Dr. med. A._______, Facharzt für Orthopädie und Chirotherapie, stellte in seinem Gutachten vom 27. Juli 2006 (IV-act. 183) folgende Diagnosen: Varusgonarthrosen (links deutlich stärker als rechts), Zustand nach arthroskopischer Operation mit erheblicher Funktionsstörung des linken Kniegelenks und Verschmächtigung der Muskulatur des linken Beines bei Zustand nach Arbeitsunfall 04/2006 (traumatisierte Gonarthrose), pseudoradikuläres LWS-Syndrom und degeneratives BWS-Syndrom. Aufgrund dieser Einschränkungen erachtete er den Beschwerdeführer in seiner Tätigkeit als Koch/Küchenchef vorübergehend als voll arbeitsunfähig; eine weitere Einschätzung sei nach Durchführung des operativen Eingriffes vorzunehmen. In einer leichten Tätigkeit in überwiegend sitzender Position, ohne schweres Heben/Tragen oder Arbeiten in Zwangshaltungen sei die Arbeitsfähigkeit vollschichtig gegeben.</w:t>
      </w:r>
    </w:p>
    <w:p>
      <w:r>
        <w:rPr>
          <w:b/>
        </w:rPr>
        <w:t>E. 5.3.2</w:t>
      </w:r>
    </w:p>
    <w:p>
      <w:r>
        <w:t>Dem von Dr. med. B._______, Ärztin für Sozialmedizin, ausgefüllten Formular E 213 vom 29. August 2006 (IV-act. 184) ist zu entnehmen, der Beschwerdeführer leide vordergründig an Kniebeschwerden (Varusgonarthrose) links (ausgelöst durch Arbeitsunfall am 4. April 2006, Status nach Arthroskopie am 31. Mai 2006). Ferner lägen ein pseudoradikuläres LWS-Syndrom mit guter LWS-Funktion und ohne neurologische Reiz- oder Ausfallerscheinungen, ein degeneratives BWS-Syndrom, eine medikamentös gut eingestellte Hypertonie sowie ein medikamentös gut eingestellter Diabetes mellitus Typ II vor. Die Gutachterin empfahl, vor einer definitiven Beurteilung der Arbeitsfähigkeit zuerst die Vorstellung des Beschwerdeführers im Krankenhaus abzuwarten. Im Sinne einer vorläufigen Beurteilung der Arbeitsfähigkeit hielt sie fest, dass die Arbeit als Küchenchef derzeit nicht mehr möglich sei, leichte Arbeiten jedoch vollschichtig möglich seien.</w:t>
      </w:r>
    </w:p>
    <w:p>
      <w:r>
        <w:rPr>
          <w:b/>
        </w:rPr>
        <w:t>E. 5.3.3</w:t>
      </w:r>
    </w:p>
    <w:p>
      <w:r>
        <w:t>Gemäss Gutachten von Dr. med. C._______, Arzt für Psychiatrie und Psychotherapie, vom 22. Juni 2009 (IV-act. 241) liegen beim Beschwerdeführer als Einschränkungen mit Auswirkungen auf die Arbeitsfähigkeit eine längere depressive Reaktion (ICD-10 F43.21) entsprechend einer unter Therapie teilweise remittierten Depression, aktuell noch leichte depressive Episode ohne somatisches Syndrom (ICD-10 F32.00) sowie eine chronische Schmerzstörung mit somatischen und psychischen Faktoren (ICD-10 45.41) vor. Die Arbeitsfähigkeit betrage deswegen seit Herbst 2007 in allen Tätigkeiten nur noch 80%.</w:t>
      </w:r>
    </w:p>
    <w:p>
      <w:r>
        <w:rPr>
          <w:b/>
        </w:rPr>
        <w:t>E. 5.3.4</w:t>
      </w:r>
    </w:p>
    <w:p>
      <w:r>
        <w:t>Dr. med. D._______, Facharzt für physikalische Medizin und Rehabilitation FMH, speziell Rheumaerkrankungen, stellte in seinem Gutachten vom 1. Juli 2009 (IV-act. 242) fest, der Beschwerdeführer leide an fortgeschrittener Gonarthrose im medialen Kompartiment links, an einem chronischen Lumbovertebralsyndrom (Fehlstatik der Wirbelsäule, diffuse idiopathische skelettale Hyperostose, asymmetrische lumbosakrale Über­gangsanomalie mit partieller Lumbalisation von S1, leichtgradige degenerative Veränderungen, Adipositas) sowie an einer asymptomatischen Gonar­throse im medialen Kompartiment rechts. Aufgrund der vorgenannten Einschränkungen erachtete der Gutachter den Beschwerdeführer in seiner früheren Tätigkeit als Koch zu 100% arbeitsunfähig; in einer leichten, mehrheitlich sitzenden Tätigkeit sei der Beschwerdeführer voll arbeitsfähig.</w:t>
      </w:r>
    </w:p>
    <w:p>
      <w:r>
        <w:rPr>
          <w:b/>
        </w:rPr>
        <w:t>E. 5.3.5</w:t>
      </w:r>
    </w:p>
    <w:p>
      <w:r>
        <w:t>Dr. med. E._______, Arzt für Innere Medizin und Endokrinologie/Dia­betologie, fasste als Gesamtgutachter die Einschätzungen von Dr. med. C._______ und Dr. med. D._______ zum MEDAS-Gutachten vom 6. August 2009 (IV-act. 243) zusammen und hielt folgende Diagnosen mit wesentlicher Einschränkung der Arbeitsfähigkeit fest: fortgeschrittene Gonarthrose im medialen Kompartiment des linken Knies, chronisches Lumbovertebralsyndrom (bei Fehlstatik der Wirbelsäule, leichtgradigen degenerativen Veränderungen und Adipositas) und eine längere depressive Reaktion (aktuell unter Therapie teilweise remittiert, mit chronischer Schmerzstörung mit somatischen und psychischen Faktoren). Aus rheumatologischen Gründen erachtete der Gutachter den Beschwerdeführer in seinem bisherigen Beruf als Koch/Küchenchef seit dem 27. Juli 2006 (vgl. Gutachten Dr. med. A._______) als zu 100% arbeitsunfähig; für körperlich leichte, hauptsächlich sitzende Tätigkeiten mit einem Geh-/Stehanteil von maximal 20% bestehe eine Arbeitsfähigkeit von 80%, wobei die Einschränkung vor allem psychischer Natur sei.</w:t>
      </w:r>
    </w:p>
    <w:p>
      <w:r>
        <w:rPr>
          <w:b/>
        </w:rPr>
        <w:t>E. 5.3.6</w:t>
      </w:r>
    </w:p>
    <w:p>
      <w:r>
        <w:t>Dem vom Beschwerdeführer im Beschwerdeverfahren eingereichten Sachverständigengutachten auf unfallchirurgisch-orthopädischem Fachgebiet von OA PD Dr. med. G._______ vom 5. August 2009 (Beilage zu BVGer-act. 5) ist im Wesentlichen zu entnehmen, dass beim Beschwer­deführer eine Varusgonarthrose mit Status nach Arthroskopie vorliege. Das Gutachten äussert sich im Weiteren insbesondere zur Unfallkausalität und enthält keine Angaben zur Arbeitsfähigkeit.</w:t>
      </w:r>
    </w:p>
    <w:p>
      <w:r>
        <w:rPr>
          <w:b/>
        </w:rPr>
        <w:t>E. 5.3.7</w:t>
      </w:r>
    </w:p>
    <w:p>
      <w:r>
        <w:t>Dr. med. F._______, Facharzt für Allgemeinmedizin, hält in den medizinischen Stellungnahmen vom 31. August 2009 (IV-act. 246) und vom 10. Mai 2010 (IV-act. 255) fest, der Beschwerdeführer leide an fortgeschrittener Gonarthrose links (Status nach Valgisationsoperation), an einem chronischen Lumbalsyndrom, einer remittierten depressiven Reaktion und an Adipositas. Die Einschränkungen führten seit 2002 zu einer Arbeitsunfähigkeit von 20% als Koch. Seit dem 4. April 2006 (Unfall) sei er als Koch zu 70% und in Verweistätigkeiten zu 20% arbeitsunfähig.</w:t>
      </w:r>
    </w:p>
    <w:p>
      <w:r>
        <w:rPr>
          <w:b/>
        </w:rPr>
        <w:t>E. 5.4</w:t>
      </w:r>
    </w:p>
    <w:p>
      <w:r>
        <w:t>Zusammenfassend ist festzuhalten, dass die Ärzte als Hauptdiagnosen übereinstimmend eine fortgeschrittene Gonarthrose sowie ein chronisches Lumbalsyndrom festgestellt haben. Ferner wurde in psychiatrischer Hinsicht eine längere, teilweise remittierte, depressive Reaktion diagnostiziert. Die weiteren Diagnosen wie Adipositas, arterielle Hypertonie und Diabetes mellitus Typ II haben keinen Einfluss auf die Arbeitsfähigkeit, zumal sie medikamentös eingestellt sind. Aus orthopädischen Gründen liegt aufgrund der Knie- und Rückenprobleme für die Tätigkeit als Koch/Küchenchef gemäss den nachvollziehbaren Einschätzungen der Gutachter seit dem Unfall eine volle Arbeitsunfähigkeit vor. Dr. med. F._______ erachtet den Beschwerdeführer als Koch zwar nur zu 70% arbeitsunfähig, was im Ergebnis ohne Bedeutung ist, da der Einkommensvergleich zufolge der sehr hohen Arbeitsunfähigkeit in der bisherigen Tätigkeit ohnehin mit einer Verweisungstätigkeit durchzuführen ist. Der Vollständigkeit halber ist darauf hinzuweisen, dass die 20%ige Arbeitsunfähigkeit als Koch seit 2002, welche Dr. med. F._______ festgestellt hat, vorliegend keinen Einfluss hat, da es sich nicht um eine durchschnittliche Arbeitsunfähigkeit von mindestens 40% handelt und ein allfälliger Anspruch auf eine Rente nur nach einer einjährigen Arbeitsunfähigkeit von durchschnittlich 40% entstehen kann (vgl. Art. 29 Abs. 1 lit. b IVG [4. IV-Revision]; E. 4.3 hiervor). In Bezug auf die Einschränkung in einer leichten Verweistätigkeit sind sich die Gutachter einig, dass der Beschwerdeführer aus orthopädischer Sicht bei Ausübung einer angepassten Tätigkeit nicht eingeschränkt ist, jedoch aus psychischen Gründen eine Arbeitsunfähigkeit von 20% bestehe. Da der Beschwerdeführer polydisziplinär sorgfältig abgeklärt wurde und sich die Gutachter zudem einig sind, gibt es keinen Anlass, an diesen nachvollziehbaren und widerspruchsfreien Beurteilungen zu zweifeln. Der Psychiater Dr. med. C._______ setzte den Beginn der Arbeitsfähigkeit aufgrund der psychischen Einschränkungen auf Oktober 2007 fest. Dr. med. F._______ geht in seiner abschliessenden Stellungnahme davon aus, die Einschränkungen in Verweistätigkeiten bestünden seit dem 4. April 2006. Wie nachfolgend aufzuzeigen sein wird, hat dies jedoch auf den Rentenanspruch des Beschwerdeführers keinen Einfluss, weshalb diese Frage offenbleiben kann.</w:t>
      </w:r>
    </w:p>
    <w:p>
      <w:r>
        <w:rPr>
          <w:b/>
        </w:rPr>
        <w:t>E. 6</w:t>
      </w:r>
    </w:p>
    <w:p>
      <w:r>
        <w:t>Zu prüfen bleibt noch der durchgeführte Einkommensvergleich.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 4b; Urteile des BGer I 817/05 vom 5. Februar 2007 E. 8.1 und U 262/02 vom 8. April 2003 E. 4.4).</w:t>
      </w:r>
    </w:p>
    <w:p>
      <w:r>
        <w:rPr>
          <w:b/>
        </w:rPr>
        <w:t>E. 6.1</w:t>
      </w:r>
    </w:p>
    <w:p>
      <w:r>
        <w:t>Gestützt auf den Fragebogen für den Arbeitgeber vom 8. Februar 2007 (IV-act. 137) betrug das Valideneinkommen des Beschwerdeführers im Jahr 2006 monatlich Euro 1'800.--. Indexiert auf das Jahr 2007 ging die IVSTA deshalb von einem monatlichen Valideneinkommen von Euro 1'816.36 aus.</w:t>
      </w:r>
    </w:p>
    <w:p>
      <w:r>
        <w:rPr>
          <w:b/>
        </w:rPr>
        <w:t>E. 6.2</w:t>
      </w:r>
    </w:p>
    <w:p>
      <w:r>
        <w:t>Das Invalideneinkommen hat die IVSTA für die dem Beschwerdeführer noch möglichen leichten Tätigkeiten gestützt auf das Bulletin des statistiques du travail (Bureau International du Travail, Genève 2008, Résultats de l'enquête d'octobre 2006 et 2007) errechnet und dabei festgestellt, dass die möglichen Einkommen in Verweistätigkeiten höher seien als das bisherige Einkommen, so dass zu Gunsten des Beschwerdeführers das bisherige Einkommen von Euro 1'816.36 zu Grunde zu legen sei. Von diesem Einkommen machte die IVSTA einen leidensbedingten Abzug von 10%, was ein Invalideneinkommen von Euro 1'634.72 ergab. Bei einem möglichen Pensum von 80% entspricht dies somit einem Invalideneinkommen von Euro 1'307.78. Dies ist nicht zu beanstanden. Wie die IVSTA zu Recht festgestellt hat, beträgt somit die erlittene Einkommenseinbusse und daher auch der Invaliditätsgrad 28%, was keinen Anspruch auf eine Invalidenrente ergibt.</w:t>
      </w:r>
    </w:p>
    <w:p>
      <w:r>
        <w:rPr>
          <w:b/>
        </w:rPr>
        <w:t>E. 6.3</w:t>
      </w:r>
    </w:p>
    <w:p>
      <w:r>
        <w:t>Zusammenfassend ist somit festzuhalten, dass die IVSTA das Leistungsbegehren des Beschwerdeführers zu Recht abgewiesen hat, weshalb die Beschwerde gegen die Verfügung vom 23. November 2009 abzuweisen ist.</w:t>
      </w:r>
    </w:p>
    <w:p>
      <w:r>
        <w:rPr>
          <w:b/>
        </w:rPr>
        <w:t>E. 7</w:t>
      </w:r>
    </w:p>
    <w:p>
      <w:r>
        <w:t>Zu befinden bleibt noch über die Verfahrenskosten und eine allfällige Parteientschädigung.</w:t>
      </w:r>
    </w:p>
    <w:p>
      <w:r>
        <w:rPr>
          <w:b/>
        </w:rPr>
        <w:t>E. 7.1</w:t>
      </w:r>
    </w:p>
    <w:p>
      <w:r>
        <w:t>Die Verfahrenskosten sind bei Streitigkeiten um die Bewilligung oder Verweigerung von IV-Leistungen nach dem Verfahrensaufwand und unabhängig vom Streitwert im Rahmen von 200-1'000 Franken festzulegen (Art. 69 Abs. 1bis IVG). Der unterliegende Beschwerdeführer hat ein Gesuch um unentgeltliche Prozessführung eingereicht, welches aufgrund der Akten gutzuheissen ist. Es werden daher keine Verfahrenskosten erhoben.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