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C-751/2017 vom 27. Juni 2017</w:t>
      </w:r>
    </w:p>
    <w:p>
      <w:r>
        <w:t>Bundesverwaltungsgericht, 2017-06-27, DE</w:t>
      </w:r>
    </w:p>
    <w:p>
      <w:r>
        <w:rPr>
          <w:b/>
        </w:rPr>
        <w:t xml:space="preserve">Quelle: </w:t>
      </w:r>
      <w:r>
        <w:t>https://mcp.opencaselaw.ch/entscheid/bvger_C-751_2017</w:t>
      </w:r>
    </w:p>
    <w:p>
      <w:r>
        <w:t>FR: TAF C-751/2017 du 27 juin 2017</w:t>
      </w:r>
    </w:p>
    <w:p>
      <w:r>
        <w:t>IT: TAF C-751/2017 del 27 giugno 2017</w:t>
      </w:r>
    </w:p>
    <w:p>
      <w:pPr>
        <w:pStyle w:val="Heading2"/>
      </w:pPr>
      <w:r>
        <w:t>Regeste</w:t>
      </w:r>
    </w:p>
    <w:p>
      <w:r>
        <w:t>Rückvergütung von Beiträgen</w:t>
      </w:r>
    </w:p>
    <w:p>
      <w:pPr>
        <w:pStyle w:val="Heading2"/>
      </w:pPr>
      <w:r>
        <w:t>Erwägungen</w:t>
      </w:r>
    </w:p>
    <w:p>
      <w:r>
        <w:rPr>
          <w:b/>
        </w:rPr>
        <w:t>E. 1</w:t>
      </w:r>
    </w:p>
    <w:p>
      <w:r>
        <w:t>Das Bundesverwaltungsgericht ist zur Behandlung der vorliegenden Beschwerde zuständig (Art. 85bis Abs. 1 AHVG [SR 831.10] sowie Art. 31, 32 und 33 Bst. d VGG) und der Beschwerdeführer ist als Adressat des angefochtenen Einspracheentscheids beschwerdelegitimiert (Art. 48 Abs. 1 VwVG; siehe auch Art. 59 ATSG [SR 830.1]). Auf die frist- und formgerecht eingereichte Beschwerde ist daher einzutreten (Art. 50 Abs. 1 und Art. 52 Abs. 1 VwVG; siehe auch Art. 60 ATSG).</w:t>
      </w:r>
    </w:p>
    <w:p>
      <w:r>
        <w:rPr>
          <w:b/>
        </w:rPr>
        <w:t>E. 2</w:t>
      </w:r>
    </w:p>
    <w:p>
      <w:r>
        <w:t>Anfechtungsobjekt und damit Begrenzung des Streitgegenstandes des vorliegenden Beschwerdeverfahrens (vgl. BGE 131 V 164 E. 2.1) bildet der Einspracheentscheid vom10. Januar 2017, mit dem die Vorinstanz die Einsprache des Beschwerdeführers abgewiesen hat. Nachdem der Beschwerdeführer im Verfahren vor dem Bundesverwaltungsgericht keine Rente mehr beantragt, ist streitig und zu prüfen, ob er Anspruch auf Rückerstattung der geleisteten AHV-Beiträge hat.</w:t>
      </w:r>
    </w:p>
    <w:p>
      <w:r>
        <w:rPr>
          <w:b/>
        </w:rPr>
        <w:t>E. 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4.1</w:t>
      </w:r>
    </w:p>
    <w:p>
      <w:r>
        <w:t>Ausländische Staatsangehörige, die ihren Wohnsitz im Ausland haben und mit deren Heimatstaat keine zwischenstaatliche Vereinbarung besteht, können die der AHV geleisteten Beiträge zurückfordern, sofern diese gesamthaft während mindestens eines vollen Jahres geleistet worden sind und keinen Rentenanspruch begründen (Art. 18 Abs. 3 AHVG; Art. 1 Abs. 1 der Verordnung vom 29. November 1995 über die Rückvergütung der von Ausländern an die Alters- und Hinterlassenenversicherung bezahlten Beiträge [RV-AHV], SR 831.131.12).</w:t>
      </w:r>
    </w:p>
    <w:p>
      <w:r>
        <w:rPr>
          <w:b/>
        </w:rPr>
        <w:t>E. 4.2</w:t>
      </w:r>
    </w:p>
    <w:p>
      <w:r>
        <w:t>Ein volles Rentenjahr liegt gemäss Art. 50 der Verordnung vom 31. Oktober 1947 über die Alters- und Hinterlassenenversicherung (AHVV, SR 831.101) vor, wenn eine Person insgesamt länger als elf Monate im Sinne von Art. 1a oder 2 AHVG versichert war, und während dieser Zeit den Mindestbetrag bezahlt hat, oder Beitragszeiten im Sinne von Art. 29ter Abs. 2 Bst. b und c AHVG aufweist. Damit ein Jahr als volles Beitragsjahr angerechnet wird, muss eine Versicherungsdauer von mehr als 11 Monaten vorliegen; dies ist nicht der Fall, wenn nur eine Dauer von 11 Monaten ohne einen zusätzlichen Bruchteil eines weiteren Monats besteht (vgl. Ueli Kieser, Rechtsprechung des Bundesgerichts zum AHVG, 3. Aufl., Zürich 2012, Art. 29ter, Rz. 3).</w:t>
      </w:r>
    </w:p>
    <w:p>
      <w:r>
        <w:rPr>
          <w:b/>
        </w:rPr>
        <w:t>E. 4.3</w:t>
      </w:r>
    </w:p>
    <w:p>
      <w:r>
        <w:t>Die Beitragsdauer einer versicherten Person bestimmt sich nach den Einträgen in den individuellen Konten des Versicherten (vgl. Art. 30ter AHVG), die nach Art. 140 Abs. 1 Bst. d AHVV das Beitragsjahr und die Beitragsdauer in Monaten umfassen muss. Versicherte können die Berichtigung von IK-Eintragungen verlangen, bei Eintritt des Versicherungsfalles allerdings nur, soweit deren Unrichtigkeit offenkundig ist oder dafür der volle Beweis erbracht wird (Art. 141 Abs. 2 und 3 AHVV). Das gilt nicht nur für unrichtige, sondern auch für unvollständige bzw. fehlende Eintragungen im IK, wie beispielsweise die Nichtregistrierung tatsächlich geleisteter Zahlungen (BGE 117 V 261 E. 3a).</w:t>
      </w:r>
    </w:p>
    <w:p>
      <w:r>
        <w:rPr>
          <w:b/>
        </w:rPr>
        <w:t>E. 5.1</w:t>
      </w:r>
    </w:p>
    <w:p>
      <w:r>
        <w:t>Der Beschwerdeführer ist serbischer Staatsangehöriger und lebt in Serbien, womit das schweizerisch-jugoslawische Sozialversicherungsabkommen vom 8. Juni 1962 Anwendung findet (vgl. BGE 139 V 263 E. 3 und 5.4). Aufgrund dieser zwischenstaatlichen Vereinbarung ist Art. 18 Abs. 3 AHVG auf den vorliegenden Fall nicht anwendbar, womit sich daraus von Vorneherein kein Anspruch des Beschwerdeführers auf eine Rückvergütung der Beiträge ergeben kann.</w:t>
      </w:r>
    </w:p>
    <w:p>
      <w:r>
        <w:rPr>
          <w:b/>
        </w:rPr>
        <w:t>E. 5.2</w:t>
      </w:r>
    </w:p>
    <w:p>
      <w:r>
        <w:t>Weder das anwendbare Sozialversicherungsabkommen selbst, noch andere, für die Schweiz und den Heimatstaat des Beschwerdeführers verbindliche, zwischenstaatliche Abkommen sehen eine Möglichkeit zur Rückvergütung der Beiträge vor (vgl. etwa die Urteile des Bundesverwaltungsgerichts C-2460/2014 vom 30. Januar 2015 S. 5, C-2333/2015 vom 19. August 2015 E. 3).</w:t>
      </w:r>
    </w:p>
    <w:p>
      <w:r>
        <w:rPr>
          <w:b/>
        </w:rPr>
        <w:t>E. 5.3</w:t>
      </w:r>
    </w:p>
    <w:p>
      <w:r>
        <w:t>Die Vorinstanz stützt sich zur Verweigerung eines Anspruchs auf Rückerstattung - obwohl nicht anwendbar - auf Art. 18 Abs. 3 AHVG, verneint einen Anspruch auf Rückerstattung jedoch, da im individuellen Konto des Beschwerdeführers ausschliesslich Einkommen für sechs Monate registriert seien (September 1971 bis Februar 1972; vgl. IV-act. 4), womit die Anforderung eines vollen Beitragsjahrs nicht erfüllt sei. Der Beschwerdeführer behaupte auch nicht, mehr Erwerbszeiten in der Schweiz gehabt zu haben und verlange keine Berichtigung des Kontoauszugs. Diese Einschätzung ist zu bestätigen. Selbst wenn Art. 18 Abs. 3 AHVG vorliegend anwendbar wäre, könnte bei einer Beitragszeit von sechs Monaten keine Rückerstattung der geleisteten Beiträge erfolgen.</w:t>
      </w:r>
    </w:p>
    <w:p>
      <w:r>
        <w:rPr>
          <w:b/>
        </w:rPr>
        <w:t>E. 5.4</w:t>
      </w:r>
    </w:p>
    <w:p>
      <w:r>
        <w:t>Zusammenfassend ergibt sich, dass die Vorinstanz eine Rückvergütung der AHV-Beiträge im Ergebnis zu Recht verweigert hat. Die Beschwerde erweist sich als offensichtlich unbegründet, weshalb sie im einzelrichterlichen Verfahren abzuweisen ist (Art. 23 Abs. 2 VGG i.V.m. Art. 85bis Abs. 3 AHVG).</w:t>
      </w:r>
    </w:p>
    <w:p>
      <w:r>
        <w:rPr>
          <w:b/>
        </w:rPr>
        <w:t>E. 6</w:t>
      </w:r>
    </w:p>
    <w:p>
      <w:r>
        <w:t>Zu befinden bleibt über die Verfahrenskosten und eine allfällige Parteientschädigung.</w:t>
      </w:r>
    </w:p>
    <w:p>
      <w:r>
        <w:rPr>
          <w:b/>
        </w:rPr>
        <w:t>E. 6.1</w:t>
      </w:r>
    </w:p>
    <w:p>
      <w:r>
        <w:t>Das Verfahren ist für die Parteien kostenlos, weshalb keine Kosten zu erheben sind (Art. 85bis Abs. 3 AHVG).</w:t>
      </w:r>
    </w:p>
    <w:p>
      <w:r>
        <w:rPr>
          <w:b/>
        </w:rPr>
        <w:t>E. 6.2</w:t>
      </w:r>
    </w:p>
    <w:p>
      <w:r>
        <w:t>Der unterliegende Beschwerdeführer hat keinen Anspruch auf eine Parteientschädigung (Art. 64 Abs. 1 VwVG e contrario). Der obsiegenden Vorinstanz ist als Bundesbehörde ebenfalls keine Parteientschädigung zuzusprechen (Art. 7 Abs. 3 des Reglements vom 21. Februar 2008 über die Kosten und Entschädigungen vor dem Bundesverwaltungsgericht [VGKE], SR 173.320.2). (Dispositiv siehe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