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C-751/2008 vom 5. Februar 2010</w:t>
      </w:r>
    </w:p>
    <w:p>
      <w:r>
        <w:t>Bundesverwaltungsgericht, 2010-02-05, IT</w:t>
      </w:r>
    </w:p>
    <w:p>
      <w:r>
        <w:rPr>
          <w:b/>
        </w:rPr>
        <w:t xml:space="preserve">Quelle: </w:t>
      </w:r>
      <w:r>
        <w:t>https://mcp.opencaselaw.ch/entscheid/bvger_C-751_2008</w:t>
      </w:r>
    </w:p>
    <w:p>
      <w:r>
        <w:t>FR: TAF C-751/2008 du 5 février 2010</w:t>
      </w:r>
    </w:p>
    <w:p>
      <w:r>
        <w:t>IT: TAF C-751/2008 del 5 febbraio 2010</w:t>
      </w:r>
    </w:p>
    <w:p>
      <w:pPr>
        <w:pStyle w:val="Heading2"/>
      </w:pPr>
      <w:r>
        <w:t>Regeste</w:t>
      </w:r>
    </w:p>
    <w:p>
      <w:r>
        <w:t>Assicurazione per l'invalidità (AI)</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w:t>
      </w:r>
    </w:p>
    <w:p>
      <w:r>
        <w:t>L'oggetto litigioso nella presente procedura ricorsuale è costituito dalla questione di sapere se il ricorrente abbia diritto, o meno, a delle misure di riformazione professionale (cfr. conclusioni e motivi del ricorso del 5 febbraio 2008).</w:t>
      </w:r>
    </w:p>
    <w:p>
      <w:r>
        <w:rPr>
          <w:b/>
        </w:rPr>
        <w:t>E. 3.1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3.4</w:t>
      </w:r>
    </w:p>
    <w:p>
      <w:r>
        <w:t>Anche in seguito all'entrata in vigore dell'ALC, i presupposti per il riconoscimento di provvedimenti d'integrazione professionale (il cui esame deve essere effettuato in via prioritaria rispetto a quello per la concessione di una rendita [DTF 126 V 243 consid. 5]) sono determinati secondo il diritto svizzero (DTF 130 V 253 consid. 2.4). Va tutt'al più rammentato che giusta l'art. 28 cpv. 1 LAI (art. 28 cpv. 2 LAI a partire dal 1° gennaio 2008), l'assicurato ha diritto ad un quarto di rendita se è invalido per almeno il 40%, ad una mezza rendita se è invalido per almeno la metà, a tre quarti di rendita se è invalido per almeno il 60% e ad una rendita intera se è invalido per almeno il 70%, e che in seguito all'entrata in vigore dell'Accordo sulla libera circolazione, la limitazione prevista dall'art. 28 cpv. 1ter LAI (art. 29 cpv. 4 LAI a partire dal 1° gennaio 2008) - secondo cui le rendite per un grado d'invalidità inferiore al 50%, ma pari almeno al 40%, sono versate solo ad assicurati che sono domiciliati e dimorano abitualmente in Svizzera (art. 13 LPGA) - non è più applicabile segnatamente quando l'assicurato è cittadino dell'UE o svizzero e risiede nell'UE (DTF 132 V 423 consid. 6.4.1 e sentenza del Tribunale federale I 702/03 del 28 maggio 2004 consid. 1 e relativi riferimenti).</w:t>
      </w:r>
    </w:p>
    <w:p>
      <w:r>
        <w:rPr>
          <w:b/>
        </w:rPr>
        <w:t>E. 4.1</w:t>
      </w:r>
    </w:p>
    <w:p>
      <w:r>
        <w:t>Secondo l'art. 2 LPGA, le disposizioni della presente legge sono applicabili alle assicurazioni sociali disciplinate dalla legislazione federale se e per quanto le singole leggi sulle assicurazioni sociali lo prevedano.</w:t>
      </w:r>
    </w:p>
    <w:p>
      <w:r>
        <w:rPr>
          <w:b/>
        </w:rPr>
        <w:t>E. 4.2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se di principio si applicano, da un lato, le norme materiali in vigore fino al 31 dicembre 2007, per quanto attiene allo stato di fatto realizzatosi fino a tale data, e, dall'altro lato, per il periodo successivo, le nuove norme della 5a revisione della LAI (cf. DTF 130 V 1 consid. 3.2 per quanto concerne le disposizioni formali della LPGA, immediatamente applicabili con la loro entrata in vigore), nel caso concreto, e dal momento che è stabilito che la domanda dell'insorgente, avente per oggetto la riformazione professionale (art. 17 LAI), è stata presentata il 19 gennaio 2006, il diritto eventuale a una tale misura va in linea di principio esaminato alla luce delle disposizioni della LAI in vigore fino al 31 dicembre 2007 (cfr. sentenza del Tribunale federale 8C_48/2009 del 29 aprile 2009 consid. 4), fermo restando che in materia di riformazione professionale le disposizioni della 5a revisione della LAI non sarebbero più favorevoli all'insorgente.</w:t>
      </w:r>
    </w:p>
    <w:p>
      <w:r>
        <w:rPr>
          <w:b/>
        </w:rPr>
        <w:t>E. 4.3</w:t>
      </w:r>
    </w:p>
    <w:p>
      <w:r>
        <w:t>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5</w:t>
      </w:r>
    </w:p>
    <w:p>
      <w:r>
        <w:t>Secondo le norme applicabili, ogni richiedente, per avere diritto ad una rendita dell'assicurazione invalidità svizzera, deve adempiere cumulativamente le seguenti condizioni: essere invalido ai sensi della LPGA e della LAI (art. 8 LPGA nonché art. 4, 28, 28a e 29 LAI); aver pagato i contributi all'AVS/AI svizzera o ad un'assicurazione sociale assimilata (FF 2005 p. 4065; art. 45 del regolamento 1408/71) di uno Stato membro dell'Unione europea (UE) o dell'Associazione europea di libero scambio (AELS), durante un anno intero (art. 36 cpv. 1 LAI), ferma restando la necessità di un periodo contributivo minimo in Svizzera di un anno (art. 36 cpv. 2 LAI in combinazione con l'art. 29 cpv. 1 LAVS; cfr. DTF 130 V 335 consid. 3 e 4). Il ricorrente ha versato contributi all'AVS/AI svizzera durante più di tre anni interi in totale e, pertanto, adempie la condizione della durata minima di contribuzione.</w:t>
      </w:r>
    </w:p>
    <w:p>
      <w:r>
        <w:rPr>
          <w:b/>
        </w:rPr>
        <w:t>E. 6.1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6.2</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 A partire dal 1° gennaio 2008, 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6.3</w:t>
      </w:r>
    </w:p>
    <w:p>
      <w:r>
        <w:t>Un'incapacità al lavoro del 20% deve essere presa in considerazione per il calcolo dell'incapacità al lavoro media giusta l'art. 28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7.1</w:t>
      </w:r>
    </w:p>
    <w:p>
      <w:r>
        <w:t>Secondo l'art. 4 cpv. 2 LAI, l'invalidità è considerata insorgere quando, per natura e gravità, motiva il diritto alla singola prestazione (v. pure DTF 126 V 241 consid. 4).</w:t>
      </w:r>
    </w:p>
    <w:p>
      <w:r>
        <w:rPr>
          <w:b/>
        </w:rPr>
        <w:t>E. 7.2</w:t>
      </w:r>
    </w:p>
    <w:p>
      <w:r>
        <w:t>Gli assicurati invalidi o direttamente minacciati d'invalidità (art. 8 LPGA) hanno diritto ai provvedimenti d'integrazione necessari e atti a ripristinare, conservare o migliorare la capacità al guadagno o la capacità di svolgere le mansioni consuete. Per stabilire tale diritto, è considerata tutta la durata di lavoro prevedibile (art. 8 cpv. 1 LAI). I provvedimenti d'integrazione comprendono, in particolare, i provvedimenti professionali, fra cui l'orientamento professionale, la prima formazione e la riformazione professionale nonché il collocamento (art. 8 cpv. 3 lett. b LAI). Il diritto ai provvedimenti d'integrazione nasce appena gli stessi sembrino appropriati, considerati l'età e lo stato di salute dell'assicurato (art. 10 cpv. 1 LAI).</w:t>
      </w:r>
    </w:p>
    <w:p>
      <w:r>
        <w:rPr>
          <w:b/>
        </w:rPr>
        <w:t>E. 7.3</w:t>
      </w:r>
    </w:p>
    <w:p>
      <w:r>
        <w:t>Conformemente all'art. 17 cpv. 1 LPGA, l'assicurato ha diritto alla formazione in una nuova attività lucrativa se la sua invalidità esige una riconversione professionale e grazie ad essa la capacità al guadagno può essere presumibilmente conservata o migliorata. La nuova formazione nella professione esercitata anteriormente è parificata alla formazione in una nuova attività lucrativa (art. 17 cpv. 2 LAI).</w:t>
      </w:r>
    </w:p>
    <w:p>
      <w:r>
        <w:rPr>
          <w:b/>
        </w:rPr>
        <w:t>E. 8.1</w:t>
      </w:r>
    </w:p>
    <w:p>
      <w:r>
        <w:t>Giusta il principio inquisitorio che regge la procedura in materia di assicurazioni sociali (art. 43 LPGA), l'amministrazione deve intraprendere d'ufficio i necessari accertamenti e raccogliere le informazioni di cui ha bisogno.</w:t>
      </w:r>
    </w:p>
    <w:p>
      <w:r>
        <w:rPr>
          <w:b/>
        </w:rPr>
        <w:t>E. 8.2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8.3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9</w:t>
      </w:r>
    </w:p>
    <w:p>
      <w:r>
        <w:t>Nel caso di specie, il ricorrente non ha contestato in questa sede la sua residua capacità lavorativa del 100% in attività sostitutive leggere come ritenuta dall'autorità inferiore sulla base della pertinente documentazione medica, segnatamente del rapporto di visita medica di chiusura del 10 marzo 2006 del dott. E._______ (specialista in chirurgia ortopedica e ortopedia, incaricato dalla C._______), del rapporto psichiatrico del dott. F._______ del 7 novembre 2006 e dei rapporti del dott. G._______, medico del Servizio medico regionale dell'AI (SMR). Peraltro, non sussisterebbe motivo, nemmeno qualora si volesse esaminare d'ufficio la ritenuta residua capacità lavorativa del ricorrente (quale questione strettamente connessa con l'oggetto litigioso), di scostarsi su questo punto dalle conclusioni motivate e fondate di cui alla decisione impugnata - peraltro identiche a quelle di cui alla decisione della C._______ del 26 febbraio 2007, cui l'insorgente stesso fa riferimento - fermo restando che agli atti di causa non è ravvisabile documentazione medica oggettiva e sufficientemente motivata con riferimento ad un'incapacità lavorativa del ricorrente in attività sostitutive leggere ed adeguate alle sue condizioni di salute.</w:t>
      </w:r>
    </w:p>
    <w:p>
      <w:r>
        <w:rPr>
          <w:b/>
        </w:rPr>
        <w:t>E. 10</w:t>
      </w:r>
    </w:p>
    <w:p>
      <w:r>
        <w:t>Il ricorrente contesta, per contro e nell'ottica della richiesta riformazione professionale, che l'UAIE possa scostarsi nella sua valutazione dal grado d'invalidità, del 20%, ritenuto nella decisione della C._______ del 26 febbraio 2007 (cresciuta in giudicato).</w:t>
      </w:r>
    </w:p>
    <w:p>
      <w:r>
        <w:rPr>
          <w:b/>
        </w:rPr>
        <w:t>E. 10.1.1</w:t>
      </w:r>
    </w:p>
    <w:p>
      <w:r>
        <w:t>Secondo quanto ritenuto in DTF 126 V 288, gli organi dell'assicurazione per l'invalidità sono vincolati alla valutazione dell'invalidità effettuata in materia d'assicurazione contro gli infortuni solo se tale valutazione risulta da una decisione passata in giudicato. In DTF 131 V 120, il Tribunale federale ha ritenuto che una volta che un assicuratore sociale, mediante una decisione cresciuta in giudicato e in maniera sostenibile, fissa il grado d'invalidità di un assicurato, un altro assicuratore non può distanziarsene (DTF 131 V 120).</w:t>
      </w:r>
    </w:p>
    <w:p>
      <w:r>
        <w:rPr>
          <w:b/>
        </w:rPr>
        <w:t>E. 10.1.2</w:t>
      </w:r>
    </w:p>
    <w:p>
      <w:r>
        <w:t>Tuttavia, in una successiva sentenza, DTF 133 V 549, il Tribunale federale ha giudicato che la valutazione dell'invalidità da parte dell'assicuratore infortuni non vincola l'assicurazione per l'invalidità ai sensi della DTF 126 V 288 e, per conseguenza, l'Ufficio AI non è legittimato ad interporre opposizione, rispettivamente ricorso, contro la decisione, rispettivamente contro la decisione su opposizione, dell'assicuratore infortuni sulla questione del diritto alla rendita in quanto tale o sul grado d'invalidità.</w:t>
      </w:r>
    </w:p>
    <w:p>
      <w:r>
        <w:rPr>
          <w:b/>
        </w:rPr>
        <w:t>E. 10.2</w:t>
      </w:r>
    </w:p>
    <w:p>
      <w:r>
        <w:t>Da quanto esposto, discende che l'UAIE non era vincolato dal grado d'invalidità ritenuto nella decisione della C._______ del 26 febbraio 2007, di cui ha peraltro, e nondimeno, tenuto conto nella sua decisione. Inoltre, l'autorità inferiore non aveva particolari ragioni per riferirsi al grado d'invalidità determinato dalla C._______, ritenuto che lo stesso non è stato fissato in modo trasparente (non è dato per esempio sapere su quali specifici dati si fondi il salario da invalido preso in considerazione).</w:t>
      </w:r>
    </w:p>
    <w:p>
      <w:r>
        <w:rPr>
          <w:b/>
        </w:rPr>
        <w:t>E. 10.3</w:t>
      </w:r>
    </w:p>
    <w:p>
      <w:r>
        <w:t>Da quanto esposto, consegue che è manifestamente a torto che il ricorrente ha preteso che l'UAIE assumesse necessariamente nella decisione qui impugnata il grado d'invalidità stabilito dalla SUVA.</w:t>
      </w:r>
    </w:p>
    <w:p>
      <w:r>
        <w:rPr>
          <w:b/>
        </w:rPr>
        <w:t>E. 11</w:t>
      </w:r>
    </w:p>
    <w:p>
      <w:r>
        <w:t>Occorre quindi determinare se l'assicurato ha diritto alla richiesta riformazione professionale ai sensi dell'art. 17 LAI.</w:t>
      </w:r>
    </w:p>
    <w:p>
      <w:r>
        <w:rPr>
          <w:b/>
        </w:rPr>
        <w:t>E. 11.1</w:t>
      </w:r>
    </w:p>
    <w:p>
      <w:r>
        <w:t>Secondo giurisprudenza, gli assicurati invalidi o direttamente minacciati d'invalidità hanno diritto a provvedimenti d'integrazione professionale (art. 8 cpv. 1 e 3 lett. b LAI nella versione in vigore fino al 31 dicembre 2007), segnatamente alla riformazione professionale (art. 17 LAI), nella misura in cui questi provvedimenti sono necessari e atti a ripristinare, migliorare, conservare o avvalorare la capacità al guadagno. Va peraltro rammentato, che, ai sensi della giurisprudenza, la soglia minima di diminuzione di capacità di guadagno conferente un diritto a simili prestazioni è del 20%. Ciò significa che invalido ai sensi della medesima norma è l'assicurato che a causa del tipo e della gravità del danno alla salute lamentato subisce, senza una riformazione professionale, una perdita di guadagno di tale entità (DTF 124 V 108 consid. 2b).</w:t>
      </w:r>
    </w:p>
    <w:p>
      <w:r>
        <w:rPr>
          <w:b/>
        </w:rPr>
        <w:t>E. 11.2</w:t>
      </w:r>
    </w:p>
    <w:p>
      <w:r>
        <w:t>Fanno parte dei provvedimenti professionali necessari e idonei tutte le misure direttamente necessarie all'integrazione nella vita professionale. La loro estensione non è definibile in maniera astratta; occorre piuttosto tenere conto delle circostanze concrete del singolo caso, e in particolare delle capacità soggettive e oggettive d'integrazione, che variano da persona a persona (stato di salute, capacità di rendimento, idoneità all'istruzione, motivazione). Di principio, la persona assicurata ha diritto unicamente ai provvedimenti idonei e necessari al raggiungimento del singolo scopo integrativo prefisso, ma non ai migliori provvedimenti nel caso di specie. Questo perchè l'integrazione deve essere garantita solo nella misura necessaria, ma anche sufficiente. Una partecipazione ai costi dell'assicurazione per l'invalidità presuppone in particolare che il provvedimento professionale sia adeguato dal profilo materiale, temporale, finanziario e personale. Il provvedimento deve pertanto garantire una certa efficacia integrativa, il che si avvera se la persona interessata è messa nella condizione di provvedere quantomeno parzialmente al proprio mantenimento (adeguatezza materiale), il successo integrativo è durevole (adeguatezza temporale) e si trova in un rapporto ragionevole con i costi del provvedimento (adeguatezza finanziaria) e infine il provvedimento risulta ragionevolmente attuabile dalla persona assicurata alla luce della sua situazione personale (adeguatezza personale; sentenza del Tribunale federale 9C_457/2008 del 3 febbraio 2009 consid. 2 e relativi riferimenti).</w:t>
      </w:r>
    </w:p>
    <w:p>
      <w:r>
        <w:rPr>
          <w:b/>
        </w:rPr>
        <w:t>E. 12</w:t>
      </w:r>
    </w:p>
    <w:p>
      <w:r>
        <w:t>Ciò premesso, occorre esaminare la conformità del tasso d'invalidità calcolato dall'autorità inferiore.</w:t>
      </w:r>
    </w:p>
    <w:p>
      <w:r>
        <w:rPr>
          <w:b/>
        </w:rPr>
        <w:t>E. 12.1</w:t>
      </w:r>
    </w:p>
    <w:p>
      <w:r>
        <w:t>Quest'ultima ha considerato quale reddito annuale da valido il salario conseguibile dal ricorrente nel 2006 (secondo le indicazioni del datore di lavoro; doc. A 22-2, v. anche doc B. 48-1), ossia fr. 47'502.--. Tale dato, incontestato e ritenuto pure nel calcolo effettuato dalla C._______, è corretto.</w:t>
      </w:r>
    </w:p>
    <w:p>
      <w:r>
        <w:rPr>
          <w:b/>
        </w:rPr>
        <w:t>E. 12.2</w:t>
      </w:r>
    </w:p>
    <w:p>
      <w:r>
        <w:t>Per quel che concerne la determinazione del salario da invalido, questo Tribunale osserva che va fatto riferimento a quello ottenibile dall'insorgente in attività semplici e ripetitive nel 2006 secondo la pertinente tabella TA1 dell'ISS, tenuto conto di un salario medio mensile di fr. 4'732.--, di un orario usuale di 41.7 ore settimanali nel 2006 (cfr. statistiche pubblicate dall'Ufficio federale di statistica), ossia di un salario annuale di fr. 59'197.32 (e non di fr. 58'542.-- come ritenuto nella decisione impugnata).</w:t>
      </w:r>
    </w:p>
    <w:p>
      <w:r>
        <w:rPr>
          <w:b/>
        </w:rPr>
        <w:t>E. 12.2.1</w:t>
      </w:r>
    </w:p>
    <w:p>
      <w:r>
        <w:t>Peraltro, e secondo la giurisprudenza, allorquando il reddito da valido è inferiore alla media dei salari per un'attività equivalente e la persona assicurata, per motivi estranei all'invalidità, ha realizzato un reddito considerevolmente inferiore alla media senza spontaneamente accontentarsi di ciò, si procede ad un parallelismo dei due redditi di paragone. In particolare, questo parallelismo può avvenire a livello di reddito da valido aumentando in maniera adeguata il reddito effettivamente conseguito oppure facendo capo ai valori statistici oppure ancora a livello di reddito da invalido mediante una riduzione adeguata del valore statistico (cfr. DTF 134 V 322 consid. 4.1; sentenza del Tribunale federale I 630/02 del 5 dicembre 2003 consid. 2.2.2). In una sentenza dell'8 maggio 2009, il Tribunale federale ha precisato che un reddito è inferiore alla media dei salari per un'attività equivalente, allorquando il guadagno effettivamente conseguito diverge di almeno il 5% dal salario statistico usuale nel settore. Pertanto, il parallelismo dei redditi di paragone si effettua soltanto per la parte percentuale eccedente la soglia del 5% (cfr. DTF 135 V 297). In considerazione di quanto precede, il salario annuale ottenibile nel 2006 quale operaio nel settore della fabbricazione di apparecchi elettrici e della meccanica di precisione secondo la tabella TA1 dell'ISS ammonta a fr. 60'232.20, tenuto conto di un salario medio mensile di fr. 5'019.35 in virtù di un orario usuale di 41.1 ore settimanali (e di fr. 4'885.-- su 40 ore settimanali; cfr. statistiche pubblicate dall'Ufficio federale di statistica). Il salario statistico usuale nel settore è quindi superiore del 21,14% ([{60'232.20 - 47'502} : 60'232.20] x 100) rispetto al reddito annuale che sarebbe stato conseguito dal ricorrente nel 2006, ossia fr. 47'502.-- (secondo le indicazioni del datore di lavoro; doc. A 22-2). La parte percentuale eccedente la soglia del 5% corrisponde al 16,14%. Pertanto, sul salario annuale da invalido ottenibile dall'insorgente nel 2006 deve essere operata una deduzione sulla base del principio del parallelismo dei redditi del 16,14% (59'197.30 - 9'554.45). Ne risulta un reddito da invalido di fr. 49'642.85.</w:t>
      </w:r>
    </w:p>
    <w:p>
      <w:r>
        <w:rPr>
          <w:b/>
        </w:rPr>
        <w:t>E. 12.2.2</w:t>
      </w:r>
    </w:p>
    <w:p>
      <w:r>
        <w:t>Questo reddito può quindi essere pure ridotto, al massimo del 25%, per tenere conto dei fattori professionali e personali del caso (DTF 126 V 75). La presa in considerazione di una riduzione del 10%, come effettuata dall'autorità inferiore, appare tutelabile conto tenuto in particolare delle esperienze professionali dell'insorgente e del fatto che avrebbe potuto svolgere solo attività sostitutive leggere, ma pure della sua relativamente giovane età. Ne risulta un reddito dopo l'insorgenza dell'invalidità di fr. 44'678.55 (49'642.85 - 4'964.30).</w:t>
      </w:r>
    </w:p>
    <w:p>
      <w:r>
        <w:rPr>
          <w:b/>
        </w:rPr>
        <w:t>E. 12.3</w:t>
      </w:r>
    </w:p>
    <w:p>
      <w:r>
        <w:t>Dal confronto fra il reddito da valido di fr. 47'502.-- e quello da invalido di fr. 44'678.55 consegue la determinazione di un grado d'invalidità del 5,95% ([{47'502 - 44'678.55} x 100] : 47'502).</w:t>
      </w:r>
    </w:p>
    <w:p>
      <w:r>
        <w:rPr>
          <w:b/>
        </w:rPr>
        <w:t>E. 13</w:t>
      </w:r>
    </w:p>
    <w:p>
      <w:r>
        <w:t>Questo Tribunale rileva che, nel caso di specie, il ricorrente presenta pertanto un grado d'incapacità al guadagno del 5,95% certo leggermente superiore a quello calcolato dall'autorità inferiore, ma sempre ampiamente al di sotto della citata soglia giurisprudenziale del 20% per potere beneficiare di un diritto a provvedimenti di riformazio-ne professionale.</w:t>
      </w:r>
    </w:p>
    <w:p>
      <w:r>
        <w:rPr>
          <w:b/>
        </w:rPr>
        <w:t>E. 14</w:t>
      </w:r>
    </w:p>
    <w:p>
      <w:r>
        <w:t>Peraltro, e nel caso in esame, non sarebbero comunque adempiti i presupposti per poter beneficiare di una riformazione professionale neppure qualora si volesse ritenere un grado d'incapacità al guadagno del 20%, come ha fatto la C._______ nella sua decisione del 26 febbraio 2007 cresciuta in giudicato. In effetti, ritenuto segnatamente il genere d'attività sostitutive proposte e la natura delle affezioni dell'insorgente, questo Tribunale osserva che al ricorrente si presenta un ventaglio relativamente ampio di professioni possibili ed esigibili (e sufficientemente specificate) nel settore secondario (operaio generico nell'industria farmaceutica, alimentare, meccanica con mansioni di assemblaggio, produzione, stampa, rifinitura, controllo e sorveglianza del funzionamento e della qualità) e nel settore terziario (venditore e cassiere non qualificato, custode) (cfr. rapporto del 27 giugno 2007 del consulente in integrazione professionale H._______), con attività leggere, ripetitive e non qualificate che non richiedono necessariamente la messa in atto di particolari misure di riformazione professionale (cfr. sentenza del Tribunale federale I 696/02 del 21 luglio 2003 consid. 3.2; v. pure sentenza del Tribunale amministrativo federale C-2573/206 dell'8 luglio 2008 consid. 8.3.1 e relativi riferimenti), essendo fra l'altro sufficiente un apprendimento puntuale sul posto di lavoro.</w:t>
      </w:r>
    </w:p>
    <w:p>
      <w:r>
        <w:rPr>
          <w:b/>
        </w:rPr>
        <w:t>E. 15</w:t>
      </w:r>
    </w:p>
    <w:p>
      <w:r>
        <w:t>Se l'esame preliminare, anteriore o posteriore a uno scambio di scritti, rileva che il ricorso al Tribunale amministrativo federale è inammissibile o manifestamente infondato, il giudice dell'istruzione quale giudice unico può, con motivazione sommaria, pronunciare la non entrata in materia o il rigetto (art. 85bis cpv. 3 della legge federale del 20 dicembre 1946 sull'assicurazione per la vecchiaia e per i superstiti [LAVS, RS 831.10] in combinazione con l'art. 69 cpv. 2 LAI). Nel caso concreto, il gravame deve ritenersi siccome manifestamente infondato, tenuto conto segnatamente di un'istruttoria completa esperita dall'autorità inferiore e del fatto che, anche fondandosi sul grado d'incapacità al guadagno ritenuto dalla C._______, le misure di riformazione professionale chiaramente non apparivano necessarie per le ragioni indicate dal consulente in integrazione professionale H._______ già nel suo rapporto del 27 giugno 2007 (doc. A 44-1 pag. 3; richiamato nella decisione impugnata). Per conseguenza, la presente sentenza di rigetto del ricorso in esame può essere resa a giudice unico.</w:t>
      </w:r>
    </w:p>
    <w:p>
      <w:r>
        <w:rPr>
          <w:b/>
        </w:rPr>
        <w:t>E. 16.1</w:t>
      </w:r>
    </w:p>
    <w:p>
      <w:r>
        <w:t>Visto l'esito della procedura, le spese processuali, di fr. 300.--, sono poste a carico del ricorrente (art. 63 cpv. 1 e cpv. 5 PA nonché art. 3 lett. a del regolamento sulle tasse e sulle spese ripetibili nelle cause dinanzi al Tribunale amministrativo federale del 21 febbraio 2008 [TS-TAF, RS 173.320.2]). Esse sono computate con l'anticipo spese, di identico ammontare, versato dal ricorrente stesso il 13 maggio 2008.</w:t>
      </w:r>
    </w:p>
    <w:p>
      <w:r>
        <w:rPr>
          <w:b/>
        </w:rPr>
        <w:t>E. 16.2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