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C-7519/2015 vom 16. März 2016</w:t>
      </w:r>
    </w:p>
    <w:p>
      <w:r>
        <w:t>Bundesverwaltungsgericht, 2016-03-16, DE</w:t>
      </w:r>
    </w:p>
    <w:p>
      <w:r>
        <w:rPr>
          <w:b/>
        </w:rPr>
        <w:t xml:space="preserve">Quelle: </w:t>
      </w:r>
      <w:r>
        <w:t>https://mcp.opencaselaw.ch/entscheid/bvger_C-7519_2015</w:t>
      </w:r>
    </w:p>
    <w:p>
      <w:r>
        <w:t>FR: TAF C-7519/2015 du 16 mars 2016</w:t>
      </w:r>
    </w:p>
    <w:p>
      <w:r>
        <w:t>IT: TAF C-7519/2015 del 16 marzo 2016</w:t>
      </w:r>
    </w:p>
    <w:p>
      <w:pPr>
        <w:pStyle w:val="Heading2"/>
      </w:pPr>
      <w:r>
        <w:t>Regeste</w:t>
      </w:r>
    </w:p>
    <w:p>
      <w:r>
        <w:t>Invaliditätsbemessung</w:t>
      </w:r>
    </w:p>
    <w:p>
      <w:pPr>
        <w:pStyle w:val="Heading2"/>
      </w:pPr>
      <w:r>
        <w:t>Erwägungen</w:t>
      </w:r>
    </w:p>
    <w:p>
      <w:r>
        <w:rPr>
          <w:b/>
        </w:rPr>
        <w:t>E. 1</w:t>
      </w:r>
    </w:p>
    <w:p>
      <w:r>
        <w:t>Die Beschwerde wird gutgeheissen und die Sache zur weiteren Abklärung im Sinn der Erwägungen und anschliessender Neuverfügung an die Vorinstanz zurückgewiesen.</w:t>
      </w:r>
    </w:p>
    <w:p>
      <w:r>
        <w:rPr>
          <w:b/>
        </w:rPr>
        <w:t>E. 2</w:t>
      </w:r>
    </w:p>
    <w:p>
      <w:r>
        <w:t>Es werden keine Verfahrenskosten erhoben.</w:t>
      </w:r>
    </w:p>
    <w:p>
      <w:r>
        <w:rPr>
          <w:b/>
        </w:rPr>
        <w:t>E. 3</w:t>
      </w:r>
    </w:p>
    <w:p>
      <w:r>
        <w:t>Die Vorinstanz wird verpflichtet, dem Beschwerdeführer nach Eintritt der Rechtskraft des vorliegenden Urteils eine Parteientschädigung in der Höhe von Fr. 1'800.- (inkl. Auslagen, exkl. MWST) zu bezahlen.</w:t>
      </w:r>
    </w:p>
    <w:p>
      <w:r>
        <w:rPr>
          <w:b/>
        </w:rPr>
        <w:t>E. 4</w:t>
      </w:r>
    </w:p>
    <w:p>
      <w:r>
        <w:t>Dieses Urteil geht an: - den Beschwerdeführer (Gerichtsurkunde) - die Vorinstanz (Ref-Nr. 756.6385.3495.45; Einschreiben) - das Bundesamt für Sozialversicherungen (Einschreiben) Für die Rechtsmittelbelehrung wird auf die nächste Seite verwiesen. Der vorsitzende Richter: Der Gerichtsschreiber: David Weiss Matthias Burri-Küng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