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C-7519/2010 vom 12. April 2011</w:t>
      </w:r>
    </w:p>
    <w:p>
      <w:r>
        <w:t>Bundesverwaltungsgericht, 2011-04-12, DE</w:t>
      </w:r>
    </w:p>
    <w:p>
      <w:r>
        <w:rPr>
          <w:b/>
        </w:rPr>
        <w:t xml:space="preserve">Quelle: </w:t>
      </w:r>
      <w:r>
        <w:t>https://mcp.opencaselaw.ch/entscheid/bvger_C-7519_2010</w:t>
      </w:r>
    </w:p>
    <w:p>
      <w:r>
        <w:t>FR: TAF C-7519/2010 du 12 avril 2011</w:t>
      </w:r>
    </w:p>
    <w:p>
      <w:r>
        <w:t>IT: TAF C-7519/2010 del 12 aprile 2011</w:t>
      </w:r>
    </w:p>
    <w:p>
      <w:pPr>
        <w:pStyle w:val="Heading2"/>
      </w:pPr>
      <w:r>
        <w:t>Regeste</w:t>
      </w:r>
    </w:p>
    <w:p>
      <w:r>
        <w:t>Rückvergütung von Beiträgen</w:t>
      </w:r>
    </w:p>
    <w:p>
      <w:pPr>
        <w:pStyle w:val="Heading2"/>
      </w:pPr>
      <w:r>
        <w:t>Erwägungen</w:t>
      </w:r>
    </w:p>
    <w:p>
      <w:r>
        <w:rPr>
          <w:b/>
        </w:rPr>
        <w:t>E. 1</w:t>
      </w:r>
    </w:p>
    <w:p>
      <w:r>
        <w:t>Die Beschwerde wird in dem Sinne gutgeheissen, als dass der Einspracheentscheid vom 3. Juni 2010 aufgehoben und die Sache an die Vorinstanz zurückgewiesen wird, damit diese den Sachverhalt gemäss den Erwägungen neu ermittelt und anschliessend neu verfügt.</w:t>
      </w:r>
    </w:p>
    <w:p>
      <w:r>
        <w:rPr>
          <w:b/>
        </w:rPr>
        <w:t>E. 2</w:t>
      </w:r>
    </w:p>
    <w:p>
      <w:r>
        <w:t>Es werden keine Verfahrenskosten erhoben und keine Parteientschädigungen zugesprochen.</w:t>
      </w:r>
    </w:p>
    <w:p>
      <w:r>
        <w:rPr>
          <w:b/>
        </w:rPr>
        <w:t>E. 3</w:t>
      </w:r>
    </w:p>
    <w:p>
      <w:r>
        <w:t>Dieses Urteil geht an: - die Beschwerdeführerin (Gerichtsurkunde) - die Vorinstanz (Ref-Nr. [...], Replik vom 3. Januar 2011) - das Bundesamt für Sozialversicherungen Der vorsitzende Richter: Die Gerichtsschreiberin: Beat Weber Susanne Flückiger Rechtsmittelbelehrung: Gegen diesen Entscheid kann innert 30 Tagen nach Eröffnung beim Bundesgericht, Schweizerhofquai 6, 6004 Luzern, Beschwerde in öffentlich-rechtlichen Angelegenheiten geführt werden, sofern die Voraussetzungen gemäss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