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C-7518/2015 vom 13. Dezember 2017</w:t>
      </w:r>
    </w:p>
    <w:p>
      <w:r>
        <w:t>Bundesverwaltungsgericht, 2017-12-13, IT</w:t>
      </w:r>
    </w:p>
    <w:p>
      <w:r>
        <w:rPr>
          <w:b/>
        </w:rPr>
        <w:t xml:space="preserve">Quelle: </w:t>
      </w:r>
      <w:r>
        <w:t>https://mcp.opencaselaw.ch/entscheid/bvger_C-7518_2015</w:t>
      </w:r>
    </w:p>
    <w:p>
      <w:r>
        <w:t>FR: TAF C-7518/2015 du 13 décembre 2017</w:t>
      </w:r>
    </w:p>
    <w:p>
      <w:r>
        <w:t>IT: TAF C-7518/2015 del 13 dicembre 2017</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 Inoltre, con versamento del 16 febbraio 2016 (doc. TAF 10), il ricorrente ha tempestivamente corrisposto l'anticipo spese richiesto (art. 21 cpv. 3 e 63 cpv. 4 PA).</w:t>
      </w:r>
    </w:p>
    <w:p>
      <w:r>
        <w:rPr>
          <w:b/>
        </w:rPr>
        <w:t>E. 1.5</w:t>
      </w:r>
    </w:p>
    <w:p>
      <w:r>
        <w:t>Con scritto del 10 dicembre 2015 (cfr. timbro postale, doc. TAF 3), l'insorgente ha fornito al Tribunale amministrativo federale (TAF) l'indirizzo della propria moglie quale recapito in Svizzera presso cui tutti gli atti di questo Tribunale potessero essere validamente notificati (art. 11b cpv. 1 PA; cfr. anche doc. TAF 2 [richiesta di un recapito in Svizzera]). In seguito alla partenza definitiva della di lui coniuge dalla Svizzera (cfr. doc. TAF 13 e allegato), l'insorgente ha chiesto che ogni comunicazione gli fosse inviata al proprio indirizzo in Serbia (cfr. doc. TAF 14, 15 e 16). Per conseguenza - e conto tenuto che la Svizzera non ha stipulato alcuna convenzione di sicurezza sociale con la Serbia, che preveda, fra l'altro, la possibilità di effettuare la notificazione per posta di una sentenza in materia di prestazioni di vecchiaia, per i superstiti e d'invalidità -, il presente giudizio è notificato all'insorgente per via diplomatica (art. 36 lett. b PA), come d'altra parte richiesto dallo stesso insorgente con scritto del 13 giugno 2017 (cfr. timbro postale, doc. TAF 15).</w:t>
      </w:r>
    </w:p>
    <w:p>
      <w:r>
        <w:rPr>
          <w:b/>
        </w:rPr>
        <w:t>E. 2</w:t>
      </w:r>
    </w:p>
    <w:p>
      <w:r>
        <w:t>Il ricorrente è cittadino serbo, domiciliato in Serbia, per cui è applicabile, di principio, la Convenzione dell'8 giugno 1962 tra la Confederazione Svizzera e la Repubblica popolare federativa di Jugoslavia concernente le assicurazioni sociali (RS 0.831.109.818.1; v., sulla questione, la sentenza del TF 9C_892/2010 del 17 novembre 2010). Secondo l'art. 1 cpv. 1 lett. a.ii e l'art. 2 della Convenzione, i cittadini svizzeri e jugoslavi godono della parità di trattamento quanto ai diritti e agli obblighi derivanti, fra le altre, dalla legislazione federale svizzera sull'assicurazione contro l'invalidità, salvo eccezioni previste dalla Convenzione o dal suo Protocollo finale. Per quanto attiene alle condizioni per il diritto ad una rendita d'invalidità svizzera ed alle disposizioni procedurali applicabili, non sono previste eccezioni al principio della parità di trattamento nella Convezione e neppure nel suo Protocollo finale (v., sulla questione, la sentenza del TAF C-6956/2009 del 4 novembre 2010 consid. 3). Peraltro, secondo giurisprudenza, l'ottenimento di una pensione straniera d'invalidità non pregiudica l'apprezzamento di un'invalidità secondo il diritto svizzero (sentenza del TF I 435/02 del 4 febbraio 2003 consid. 2). Il grado d'invalidità di un assicurato che pretende una rendita dell'assicurazione svizzera è determinato esclusivamente secondo il diritto svizzero (DTF 130 V 253 consid. 2.4).</w:t>
      </w:r>
    </w:p>
    <w:p>
      <w:r>
        <w:rPr>
          <w:b/>
        </w:rPr>
        <w:t>E. 3.1</w:t>
      </w:r>
    </w:p>
    <w:p>
      <w:r>
        <w:t>Giusta l'art. 33a cpv. 1 PA, applicabile per rimando dell'art. 37 LTAF, il procedimento si svolge in una delle quattro lingue ufficiali (tedesco, francese, italiano, romancio), di regola nella lingua in cui le parti hanno presentato o presenterebbero le loro conclusioni. Nei procedimenti su ricorso è determinante la lingua della decisione impugnata (art. 33a cpv. 2 prima frase PA). Se le parti utilizzano un'altra lingua ufficiale, il procedimento può svolgersi in tale lingua (art. 33a cpv. 2 seconda frase PA).</w:t>
      </w:r>
    </w:p>
    <w:p>
      <w:r>
        <w:rPr>
          <w:b/>
        </w:rPr>
        <w:t>E. 3.2</w:t>
      </w:r>
    </w:p>
    <w:p>
      <w:r>
        <w:t>Nell'ambito della presente procedura, la decisione impugnata del 30 settembre 2015 è stata resa in lingua italiana e il ricorrente, seppure abbia inoltrato i suoi scritti in lingua tedesca, ha chiesto di ricevere ogni comunicazione in lingua italiana (cfr. doc. TAF 5). Per conseguenza, la presente sentenza è redatta in lingua italiana, lingua della procedura ricorsuale (cfr. doc. TAF 6).</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presente fattispecie, la domanda di rendita è stata presentata il 1° agosto 2014 (cfr. consid. B.a del presente giudizio). Ne discende che in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4.2</w:t>
      </w:r>
    </w:p>
    <w:p>
      <w:r>
        <w:t>Giova altresì rilevare che il potere cognitivo di questo Tribunale è delimitato dalla data della decisione impugnata, in concreto il 30 settembre 2015.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5</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È incontestato che il ricorrente adempie in ogni caso la condizione della durata minima di contribuzione, avendo pagato contributi all'assicurazione svizzera per la vecchiaia, i superstiti e l'invalidità per 21 anni e 10 mesi (cfr. decisione della CSC del 2 agosto 2017 allegata al doc. TAF 16).</w:t>
      </w:r>
    </w:p>
    <w:p>
      <w:r>
        <w:rPr>
          <w:b/>
        </w:rPr>
        <w:t>E. 6</w:t>
      </w:r>
    </w:p>
    <w:p>
      <w:r>
        <w:t>Per quanto attiene alle regole che reggono la procedura di una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(cfr. sentenza del TF 9C_418/2015 del 29 agosto 2011 consid. 4.2 con rinvii e 4.3; DTF 130 V 108 e 130 V 71 consid. 3.2.3). La verosimiglianza richiesta dall'art. 87 cpv. 2 OAI non è la verosimiglianza preponderante altrimenti valida nel diritto delle assicurazioni sociali. Il grado della prova dell'art. 87 cpv. 2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rinvii).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con rinvii). Peraltro, allorquando l'autorità inferiore è entrata nel merito di una domanda di rendita il giudice non ha da esaminare la legittimità di siffatta entrata nel merito (DTF 133 V 108 consid. 5.2 e 109 V 108 consid. 2b).</w:t>
      </w:r>
    </w:p>
    <w:p>
      <w:r>
        <w:rPr>
          <w:b/>
        </w:rPr>
        <w:t>E. 7</w:t>
      </w:r>
    </w:p>
    <w:p>
      <w:r>
        <w:t>Dal momento che è infine entrata nel merito della terza domanda di rendita presentata dall'insorgente, all'autorità inferiore incombeva, in analogia ad una revisione ai sensi dell'art. 17 LPGA, di esaminare se tra la situazione esistente al momento dell'ultima decisione cresciuta in giudicato che è stato oggetto di un esame materiale del diritto alla rendita, nel caso di specie la decisione su opposizione del 26 luglio 2006 (doc. A 102) e la situazione al momento dell'emanazione della decisione qui impugnata, del 30 settembre 2015, è intervenuta una significativa modifica del grado d'invalidità (cfr. sentenze del TF 9C_421/2014 del 21 luglio 2014 consid. 3 e 9C_418/2010 del 29 agosto 2011 consid. 4.2 e 4.3).</w:t>
      </w:r>
    </w:p>
    <w:p>
      <w:r>
        <w:rPr>
          <w:b/>
        </w:rPr>
        <w:t>E. 8.1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8.2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8.3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9</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10.1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w:t>
      </w:r>
    </w:p>
    <w:p>
      <w:r>
        <w:rPr>
          <w:b/>
        </w:rPr>
        <w:t>E. 10.2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10.3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10.4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10.5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10.6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11</w:t>
      </w:r>
    </w:p>
    <w:p>
      <w:r>
        <w:t>Nel caso concreto, occorre verificare se l'istruttoria effettuata dall'autorità inferiore sia sufficiente, o meno, per statuire nel caso di specie.</w:t>
      </w:r>
    </w:p>
    <w:p>
      <w:r>
        <w:rPr>
          <w:b/>
        </w:rPr>
        <w:t>E. 12.1</w:t>
      </w:r>
    </w:p>
    <w:p>
      <w:r>
        <w:t>Questo Tribunale rileva che il 26 luglio 2006, momento in cui è stata respinta la terza richiesta di rendita dell'assicurazione svizzera per l'invalidità (cfr. doc. A 102), sono state poste quali diagnosi con influsso sulla capacità lavorativa le patologie di broncopatia cronica ostruttiva (BPCO) GOLD IIA (recte: B [cfr. doc. A 90 pag. 28]) con/su possibile componente asmatica, marcato decondizionamento fisico e tabagismo attivo, nonché di sindrome depressiva ricorrente, attualmente in remissione (cfr. doc. A 90 pag. 11). Quali diagnosi senza incidenza sulla capacità lavorativa sono altresì state indicate le affezioni di lombalgie croniche e recidivanti con/su minime alterazioni di tipo degenerativo, epicondilalgia radiale del gomito destro, anemia, obesità (BMI 35) con dislipidemia, sospetto diabete mellito di tipo 2, ipertensione arteriosa (cfr. doc. A 90 pag. 11), nonché cardiopatia ipertensiva (cfr. doc. A 100 pag. 6 e 102 pag. 5). È stato altresì ritenuto che per le patologie aventi un'incidenza sulla capacità lavorativa sopra menzionate, il ricorrente presentava un'incapacità lavorativa del 15% (cfr. doc. A 102).</w:t>
      </w:r>
    </w:p>
    <w:p>
      <w:r>
        <w:rPr>
          <w:b/>
        </w:rPr>
        <w:t>E. 12.2</w:t>
      </w:r>
    </w:p>
    <w:p>
      <w:r>
        <w:t>Nell'ambito della nuova domanda di rendita, il medico SMR ha ritenuto che le già note numerose affezioni non hanno subito alcuna notevole modifica e che le stesse non comportano alcuna incapacità lavorativa. Tuttavia, questo Tribunale osserva innanzitutto che il medico del SMR non ha spiegato - né è desumibile da altri atti di cui all'incarto - perché a fronte di uno stato di salute (secondo lui) rimasto invariato, non è stata confermata un'incapacità lavorativa del 15%, ma è invece stata ritenuta una totale capacità lavorativa. La valutazione del medico SMR, oltre che non sufficientemente motivata, è contraria alle risultanze processuali, conto tenuto che da numerosa documentazione medica di cui all'incarto (di data anteriore alla decisione impugnata) emergono, come si dirà in seguito, molteplici patologie suscettibili di incidere sulla capacità lavorativa che non sono state oggetto di sufficienti accertamenti. Peraltro, un approfondimento istruttorio si rendeva (e rende) necessario anche in virtù delle risultanze di cui al verbale del 14 ottobre 2014 della Commissione invalidi delle autorità serbe (doc. B 3), con riferimento alla constatata incapacità lavorativa del 90% a decorrere dal 1° agosto 2014. Questa valutazione dell'incapacità lavorativa, benché non vincolante per le autorità svizzere, non può essere senz'altro scartata, senza ulteriori approfondimenti medici oggettivi o almeno una solida motivazione, che nella presente fattispecie, come si dirà in seguito, fanno difetto.</w:t>
      </w:r>
    </w:p>
    <w:p>
      <w:r>
        <w:rPr>
          <w:b/>
        </w:rPr>
        <w:t>E. 12.3</w:t>
      </w:r>
    </w:p>
    <w:p>
      <w:r>
        <w:t>Quanto allo stato di salute dell'insorgente, questo Tribunale rileva quanto segue.</w:t>
      </w:r>
    </w:p>
    <w:p>
      <w:r>
        <w:rPr>
          <w:b/>
        </w:rPr>
        <w:t>E. 12.3.1</w:t>
      </w:r>
    </w:p>
    <w:p>
      <w:r>
        <w:t>Quanto all'affezione polmonare, questo Tribunale osserva che la BPCO è tutt'ora presente. La stessa è segnatamente menzionata in diversi referti medici, fra i quali emergono anche rapporti di specialisti in pneumologia, segnatamente i rapporti di un medico pneumo tisiologo del 25 luglio 2013 ("asma bronchiale in remissione e insufficienza ventilatoria ostruttiva" [doc. B 27 pag. 1]) e del 16 giugno 2014 ("BPCO cronica e insufficienza respiratoria ostruttiva bronchiectasia" [doc. B 26 pag. 1]). A prescindere che nei menzionati referti non è stata indicata l'attuale gravità della BPCO secondo la scala di GOLD, né l'eventuale incidenza sulla capacità lavorativa, vi sono concreti indizi per ritenere un peggioramento - o se non altro un cambiamento - della patologia stessa. Infatti, è fatta menzione per la prima volta di ectasie e noduli linfatici (cfr. doc. B 24 pag. 1 [rapporto di uscita del Centro di salute di E._______ per la degenza dal 20 al 24 giugno 2014, "ectasie ai bronchi bilateralmente"] e doc. B 32 pag. 2 [referto di un esame MSCT della cassa toracica del 22 giugno 2014, "si vedono alcuni noduli linfatici mediastinali e perilari"]), nonché della sindrome delle apnee notturne (cfr. doc. B 30 pag. 1). Senza una valutazione specialistica determinante segnatamente il livello di gravità della BPCO secondo la scala di GOLD, nonché l'incidenza di quest'ultima e delle nuove risultanze mediche (ectasie, noduli linfatici e sindrome delle apnee notturne), non è possibile determinarsi con il grado della verosimiglianza preponderante valida nelle assicurazioni sociali sullo stato di salute dell'interessato e sulla sua capacità lavorativa residua.</w:t>
      </w:r>
    </w:p>
    <w:p>
      <w:r>
        <w:rPr>
          <w:b/>
        </w:rPr>
        <w:t>E. 12.3.2</w:t>
      </w:r>
    </w:p>
    <w:p>
      <w:r>
        <w:t>Per quanto attiene alla "sindrome depressiva ricorrente, in remissione", questo Tribunale osserva che non figura agli atti alcuna valutazione approfondita specialistica in psichiatria posteriore alla perizia eseguita dal perito del SAM nel 2005 e posta a fondamento della decisione su opposizione del 2006. Infatti, i rapporti medici trasmessi dal ricorrente segnalano la diagnosi di "sindrome depressiva" e l'assunzione di F._______, ossia un antidepressivo - segnatamente i rapporti del 27 giugno 2014 (doc. B 29 pag. 1) e del 22 luglio 2015 (doc. B 58 pag. 1) - ma quest'ultimi non comportano né il riferimento ad una classificazione dell'affezione psichica secondo un metodo scientifico riconosciuto internazionalmente (ICD), né si pronunciano sull'anamnesi, sull'evoluzione della malattia, sulla prognosi e sulle conseguenze della menzionata affezione sulla capacità lavorativa e sul comportamento dell'insorgente. Nemmeno può essere ritenuta probante la valutazione del medico SMR non disponendo egli di una specializzazione in psichiatria, il quale ha peraltro ritenuto la diagnosi di "sindrome ansioso-depressiva", la quale è una diagnosi diversa sia da quella ritenuta nella perizia del 2005 sia da quelle indicate dai rapporti sopramenzionati. Non è pertanto possibile, sulla base degli atti di cui all'incarto, potere pronunciarsi secondo la verosimiglianza preponderante valida nelle assicurazioni sociali sull'incidenza della patologia psichiatrica sulla residua capacità lavorativa del ricorrente.</w:t>
      </w:r>
    </w:p>
    <w:p>
      <w:r>
        <w:rPr>
          <w:b/>
        </w:rPr>
        <w:t>E. 12.3.3</w:t>
      </w:r>
    </w:p>
    <w:p>
      <w:r>
        <w:t>Riguardo alla problematica ortopedico/reumatologica, nei rapporti del 10 giugno 2015 e del 15 settembre 2015 (cfr. doc. B 39 e 63), il medico SMR ha ritenuto la diagnosi di sindrome lombovertebrale cronica su discopatia L4-L5 e L5-S1 in evoluzione dal 2000. Nella documentazione trasmessa dal ricorrente, sono menzionate le diagnosi di spondilosi alle vertebre cervicali e lombari, di artrite urica, di poliartrite, nonché di gonartrosi bilaterale (cfr. doc. B 25 pag. 1 [rapporto del 30 maggio 2014], doc. B 28 pag. 1 [rapporto del 12 giugno 2014], doc. B 31 pag. 1 [rapporto del 29 luglio 2014], doc. B 3 [verbale del 14 ottobre 2014 della Commissione invalidi delle autorità serbe]). Conto tenuto che dai rapporti medici di cui agli atti appare, nel complesso, uno stato di salute sostanzialmente diverso rispetto a quello esistente nel 2006, questo Tribunale non può manifestamente aderire alla valutazione del medico SMR. L'autorità inferiore avrebbe invece dovuto fare eseguire ulteriori accertamenti in ambito ortopedico (discopatia e spondilosi) e reumatologico (artrite urica, poliartrite e gonartrosi), ritenuto che la documentazione medica oggettiva di cui agli atti non contempla segnatamente né l'evoluzione nel tempo delle affezioni indicate, né l'(eventuale) conseguenza di quest'ultime sulla capacità lavorativa residua dell'insorgente.</w:t>
      </w:r>
    </w:p>
    <w:p>
      <w:r>
        <w:rPr>
          <w:b/>
        </w:rPr>
        <w:t>E. 12.3.4</w:t>
      </w:r>
    </w:p>
    <w:p>
      <w:r>
        <w:t>Dalla documentazione di cui agli atti emerge che il ricorrente è altresì affetto da diabete mellito di tipo 2. Detto diabete appare essere all'origine di molteplici complicanze anche neurologiche, come risulta in modo inequivocabile da diversi documenti medici esibiti dal ricorrente, in particolare dai rapporti del 25 aprile 2014 (doc. B 30 pag. 1, "diabete mellito di tipo 2 con dipendenza da insulina non regolato, polineuropatia diabetica, ipofunzionamento dei reni"), del 4/6 maggio 2014 (doc. B 22 pag. 3, " diabete con dipendenza da insulina"), del 14 maggio 2014 (doc. B 22 pag. 1, "diabete mellito con dipendenza da insulina con molteplici complicazioni [E107], [E104] diabete mellito con dipendenza da insulina con complicazioni neurologiche [N18], insufficienza renale cronica [M25]; all'uscita dall'ospedalizzazione dal 4-14 maggio 2014]), del 27 giugno 2014 (doc. B 29 pag. 1, "encefalopatia e polineuropatia diabetica"), del 29 luglio 2014 (doc. B 31 pag. 1, "diabete mellito, encefalopatia e polineuropatia diabetica"), del 14 ottobre 2014 (doc. B 3, "diabete mellito di tipo 2, indipendente da insulina, polineuropatia diabetica, nefropatia diabetica incip.") e del 23 luglio 2015 (doc. B 59 pag. 1, "diabete mellito di tipo 2 con dipendenza da insulina, polineuropatia diabetica, insufficienza renale cronica"). Tutte queste circostanze (l'instabilità del diabete, nonché le sue molteplici complicanze), dovevano (e devono) essere acclarate per potere statuire con cognizione di causa nella presente fattispecie.</w:t>
      </w:r>
    </w:p>
    <w:p>
      <w:r>
        <w:rPr>
          <w:b/>
        </w:rPr>
        <w:t>E. 12.3.5</w:t>
      </w:r>
    </w:p>
    <w:p>
      <w:r>
        <w:t>Quanto alla problematica cardiaca, da numerosi atti di cui all'incarto dell'autorità inferiore, segnatamente in particolare dai referti del 4/6 maggio 2014 (doc. B 22 pag. 3, "cardiomiopatia [CMP] dilatativa e ischemia compensata NYHA III [FE 45%], blocco bifascicolare"), del 14 maggio 2014 (doc. B 22 pag. 1, "ipertensione arteriosa essenziale [primaria; 142], CMP dilatativa e ischemia compensata NYHA III [FE 45%], blocco bifascicolare"), del 14 giugno 2014 (doc. B 23 pag. 1, "ipertensione arteriosa, cardiomiopatia cronica non compensata, blocco bifascicolare"), del 29 luglio 2014 (doc. B 31 pag. 1, "cardiomiopatia cronica non compensata), del 14 ottobre 2014 (doc. B 3, "ipertensione arteriosa, cardiomiopatia cronica compensata") e del 23 marzo 2015 (doc. B 21 pag. 1, ipertensione arteriosa, cardiomiopatia cronica non compensata, blocco bifascicolare"), emerge che lo scompenso cardiaco di cui soffre il ricorrente appare a momenti compensato rispettivamente non compensato ed è stato attribuito alla classe NYHA III, classificazione peraltro non contestata dal medico SMR (cfr. doc. B 39 e 63). Questo Tribunale osserva che nel 2006 l'insufficienza cardiaca di cui era affetto il ricorrente non era stata assegnata ad alcuna classe NYHA. Al riguardo, questo Tribunale osserva che è noto che le persone che hanno uno scompenso cardiaco (od insufficienza cardiaca) della classe NYHA III presentano dei sintomi anche per attività fisiche inferiori all'ordinario. Questo Tribunale osserva altresì che la FE è passata dal 58% del 2006 (cfr. doc. A 102 pag. 5) al 45% nel 2014. Pertanto, questo Tribunale non può manifestamente condividere la valutazione del medico SMR secondo cui la patologia cardiaca sarebbe nota e rimasta invariata dal 2006. Dalle risultanze mediche appare piuttosto essere intervenuto un peggioramento della problematica cardiaca che non è stato sufficientemente approfondito dall'autorità inferiore. In assenza di una valutazione specialistica cardiologica quanto allo stato di salute del ricorrente non è possibile stabilire con la necessaria verosimiglianza preponderante valida nelle assicurazioni sociali sull'(eventuale) incidenza di tale patologia sulla capacità lavorativa residua dell'insorgente.</w:t>
      </w:r>
    </w:p>
    <w:p>
      <w:r>
        <w:rPr>
          <w:b/>
        </w:rPr>
        <w:t>E. 13</w:t>
      </w:r>
    </w:p>
    <w:p>
      <w:r>
        <w:t>Per conseguenza, la decisione impugnata del 30 settembre 2015, fondata su un accertamento manifestamente insufficiente dei fatti giuridicamente rilevanti, viola il diritto federale e deve essere annullata.</w:t>
      </w:r>
    </w:p>
    <w:p>
      <w:r>
        <w:rPr>
          <w:b/>
        </w:rPr>
        <w:t>E. 14.1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una perizia interdisciplinare in ambito pneumologico, psichiatrico, ortopedico-reumatologico, endocrinologico/diabetologico e cardiologico, non essendo sufficiente esaminare la presente complessa fattispecie mediante perizie o rapporti medici isolati (cfr, sentenza del TF 9C_235/2013 del 10 settembre 2013 consid. 3.2 con rinvii; cfr., sulla possibilità di un rinvio all'autorità inferiore in siffatte circostanze [accertamento manifestamente insufficiente dei fatti giuridicamente rilevanti da parte dell'autorità inferiore, detta autorità non avendo fatto eseguire la necessaria perizia interdisciplinare] DTF 137 V 210 consid. 4.4.1.4), e con ogni ulteriore esame che l'evoluzione nel tempo dello stato di salute del ricorrente dovesse rendere necessario (v. segnatamente i disturbi di colite cronica cui è fatto riferimento nei rapporti istologico del 3 agosto 2013 [doc. B 57 pag. 1] e macroscopico e istopatologico del 6 agosto 2013 [doc. B 56 pag. 1], la gastroduodenite non specifica, il reflusso gastroesofageo, la dispepsia e la steatosi epatica menzionati nei rapporti del 4/6 maggio 2014 [doc. B 22 pag. 3] e del 14 maggio 2014 [doc. B 22 pag. 1], nonché la disfagia diagnosticata nel certificato del 22 luglio 2015 [doc. B 61 pag. 1]), nonché a pronunciare una nuova decisione.</w:t>
      </w:r>
    </w:p>
    <w:p>
      <w:r>
        <w:rPr>
          <w:b/>
        </w:rPr>
        <w:t>E. 14.2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30 settembre 2015 l'autorità inferiore ha respinto la richiesta di rendita formulata dall'interessato.</w:t>
      </w:r>
    </w:p>
    <w:p>
      <w:r>
        <w:rPr>
          <w:b/>
        </w:rPr>
        <w:t>E. 15.1</w:t>
      </w:r>
    </w:p>
    <w:p>
      <w:r>
        <w:t>Visto l'esito della causa, non sono prelevate delle spese processuali (art. 63 PA). L'anticipo equivalente alle presunte spese processuali di fr. 400.-, versato il 16 febbraio 2016, sarà restituito al ricorrente allorquando il presente giudizio sarà cresciuto in giudicato</w:t>
      </w:r>
    </w:p>
    <w:p>
      <w:r>
        <w:rPr>
          <w:b/>
        </w:rPr>
        <w:t>E. 15.2</w:t>
      </w:r>
    </w:p>
    <w:p>
      <w:r>
        <w:t>Ritenuto che l'insorgente non è rappresentato in questa sede e che non risulta che abbia dovuto sopportare delle spese indispensabili e relativamente elevate in relazione alla presente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