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C-7509/2010 vom 17. Mai 2011</w:t>
      </w:r>
    </w:p>
    <w:p>
      <w:r>
        <w:t>Bundesverwaltungsgericht, 2011-05-17, DE</w:t>
      </w:r>
    </w:p>
    <w:p>
      <w:r>
        <w:rPr>
          <w:b/>
        </w:rPr>
        <w:t xml:space="preserve">Quelle: </w:t>
      </w:r>
      <w:r>
        <w:t>https://mcp.opencaselaw.ch/entscheid/bvger_C-7509_2010</w:t>
      </w:r>
    </w:p>
    <w:p>
      <w:r>
        <w:t>FR: TAF C-7509/2010 du 17 mai 2011</w:t>
      </w:r>
    </w:p>
    <w:p>
      <w:r>
        <w:t>IT: TAF C-7509/2010 del 17 maggio 2011</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unter anderem Verfügungen des BFM betreffend Ausstellung von Reisedokumenten für ausländische Personen (vgl. Art. 59 des Bundesgesetzes vom 16. Dezember 2005 über die Ausländerinnen und Ausländer [AuG, SR 142.20] und Art. 1 RDV). Das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Beschwerde legitimiert.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Urteils 2A.451/2002 vom 28. März 2003, teilweise publiziert in BGE 129 II 215; BGE 135 II 369 E.3.3).</w:t>
      </w:r>
    </w:p>
    <w:p>
      <w:r>
        <w:rPr>
          <w:b/>
        </w:rPr>
        <w:t>E. 3.1</w:t>
      </w:r>
    </w:p>
    <w:p>
      <w:r>
        <w:t>Machte die Verordnung vom 27. Oktober 2004 über die Aus­stellung von Reisedokumenten für ausländische Personen (AS 2004 4577) bei schriftenlosen schutzbedürftigen, vorläufig aufgenommenen oder asylsuchenden Personen das Ausstellen eines Identitätsaus­weises mit Rückreisevisum noch vom Nachweis spezifischer Reise­gründe abhängig (vgl. Art. 5 Abs. 2 Bst. a bis c RDV von 2004), so verzichtet die revidierte RDV vom 20. Januar 2010 für vorläufig aufgenommene und schutzbedürftige Personen auf diese Reiserestriktionen. Gemäss Art. 4 Abs. 4 RDV werden diesen beiden Personengruppen für Aus­landreisen auf Gesuch hin eine Be­willigung zur Wiedereinreise und bei erwiesener Schriftenlosigkeit im Sinne von Art. 6 RDV zusätzlich ein Identitätsausweis ausgestellt.</w:t>
      </w:r>
    </w:p>
    <w:p>
      <w:r>
        <w:rPr>
          <w:b/>
        </w:rPr>
        <w:t>E. 3.2</w:t>
      </w:r>
    </w:p>
    <w:p>
      <w:r>
        <w:t>Als schriftenlos im Sinne der RDV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w:t>
      </w:r>
    </w:p>
    <w:p>
      <w:r>
        <w:rPr>
          <w:b/>
        </w:rPr>
        <w:t>E. 4.1</w:t>
      </w:r>
    </w:p>
    <w:p>
      <w:r>
        <w:t>Vorliegend ist demnach vorab zu prüfen, ob die Vorinstanz hinsicht­lich des Beschwerdeführers zu Recht die Schriftenlosigkeit - als un­abdingbare Voraussetzung für die Ausstellung eines Reise­dokuments - verneint hat, in­dem sie sowohl die Möglichkeit der Be­schaffung eines heimatli­chen Reisepasses (vgl. Art. 6 Abs. 1 Bst. b RDV) als auch die Zumut­barkeit entsprechender Bemühungen bei den zuständigen hei­matlichen Be­hörden (vgl. Art. 6 Abs. 1 Bst. a RDV) als gegeben erach­tete. Die Frage der Zumutbarkeit, mithin diejenige, ob die Beschaffung von Reisedoku­menten bei den Heimatbehörden von den betreffenden Per­sonen verlangt werden kann, ist in diesem Zusammenhang nicht nach subjektiven, sondern nach objek­tiven Massstäben zu beurteilen (vgl. das Urteil des Bundesgerichts 2A.335/2006 vom 18. Oktober 2006 E. 2.1 mit Hinweis).</w:t>
      </w:r>
    </w:p>
    <w:p>
      <w:r>
        <w:rPr>
          <w:b/>
        </w:rPr>
        <w:t>E. 4.2</w:t>
      </w:r>
    </w:p>
    <w:p>
      <w:r>
        <w:t>Aus den Akten ergibt sich, dass der Beschwerdeführer zurzeit über kein gültiges heimatliches Reisepapier verfügt. 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und Art. 90 Bst. c AuG i.V.m. Art. 8 der Verordnung vom 24. Oktober 2007 über Zulassung, Aufenthalt und Erwerbstätigkeit [VZAE, SR 142.201]).</w:t>
      </w:r>
    </w:p>
    <w:p>
      <w:r>
        <w:rPr>
          <w:b/>
        </w:rPr>
        <w:t>E. 4.3</w:t>
      </w:r>
    </w:p>
    <w:p>
      <w:r>
        <w:t>Namentlich von schutzbedürftigen und asylsuchenden Personen kann im Hinblick auf eine potentielle Gefährdungslage eine Kontakt­aufnahme mit den zuständigen Behörden des Heimat- oder Her­kunftsstaates nicht verlangt werden (vgl. Art. 6 Abs. 3 RDV). Dasselbe gilt gemäss den diesbezüglichen Weisungen des BFM auch in Bezug auf Perso­nen, welche infolge Unzulässigkeit des Wegweisungsvollzugs (nach Massgabe von Art. 83 Abs. 1 i.V.m. Abs. 3 AuG) vorläufig auf­genommen wurden (vgl. Ziff. 2 der Ausführungsvorschriften zur RDV im An­hang 3/2 zu den Weisungen und Erläuterungen über Einreise, Aufent­halt und Arbeits­markt von Mai 2006 [ANAG-Weisungen], online zu finden unter: www.bfm.admin.ch, Dokumentation &gt; Rechtli­che Grundlagen &gt; Weisungen und Kreisschreiben &gt; Ar­chiv Weisungen und Kreisschreiben [ausser Kraft] &gt; Weisungen und Erläuterungen: Einreise, Aufenthalt und Arbeitsmarkt &gt; Weisungen).</w:t>
      </w:r>
    </w:p>
    <w:p>
      <w:r>
        <w:rPr>
          <w:b/>
        </w:rPr>
        <w:t>E. 4.4</w:t>
      </w:r>
    </w:p>
    <w:p>
      <w:r>
        <w:t>Daraus ist zu schliessen, dass von Personen, die - wie der Be­schwerdeführer - wegen Unzumutbarkeit des Wegweisungsvollzugs nach Art. 83 Abs. 1 i.V.m. Abs. 4 AuG vorläufig auf­genommen wurden, eine solche Kontaktaufnahme im Hinblick auf die Beschaffung von Reisedo­kumenten verlangt werden kann. Im Übrigen ist der Be­schwerdeführer - wie aus der Bestätigung der irakischen Botschaft in Bern vom 26. August 2010 hervorgeht - bereits bei dieser Ver­tretung mit einem Ge­such um Ausstellung eines Reisepapieres vorstellig ge­worden. Er ist daher nicht als schriften­los im Sinne von Art. 6 Abs. 1 Bst. a RDV zu betrachten.</w:t>
      </w:r>
    </w:p>
    <w:p>
      <w:r>
        <w:rPr>
          <w:b/>
        </w:rPr>
        <w:t>E. 4.5</w:t>
      </w:r>
    </w:p>
    <w:p>
      <w:r>
        <w:t>Der Beschwerdeführer führt hingegen aus, all seine Bemühungen um Erhalt eines irakischen Reisepasses seien gescheitert, und behauptet in diesem Zusammenhang, als Kurde erhalte er keinen Reisepass. Die Vorinstanz ging nach Verschärfung der Lage im Irak im Jahre 2003 zwar während längerer Zeit davon aus, dass sich Personen aus dem Zentral- oder dem Nordirak keine gültigen heimat­lichen Rei­sedokumente mehr beschaffen könnten und deshalb grund­sätzlich als schriftenlos zu betrachten seien (vgl. Kreisschreiben des Bundesamtes für Flüchtlinge (BFF) zu den Massnahmen im Asylbereich nach Verschärfung der Lage im Irak vom 18. August 2003 [Asyl 52.5.1]). Anfang 2005 ging die irakische Ver­tretung in der Schweiz als Folge des Wiederaufbaus der ad­ministrativen Strukturen im Irak jedoch dazu über, ihren hierzulande wohnhaften Staatsangehörigen - auf ent­sprechendes Gesuch hin - wieder heimatliche Reisepässe auszu­stellen. Neueren Abklärungen bei der irakischen Botschaft in Bern zufolge werden allerdings seit den Wahlen im Irak von März 2010 auf­grund der (damals) noch nicht erfolgten Regierungsbildung sowohl im Irak als auch in der Schweiz keine irakischen Pässe mehr ausgestellt. Technisch oder organisatorisch be­dingte Verzögerungen bei der Passausstellung sind jedoch - wie die Vorinstanz in ihrer Verfügung zu Recht festgehalten hat - nicht ge­eignet, eine Unmöglichkeit im Sinne von Art. 6 Abs. 1 Bst. b RDV zu begründen (vgl. Urteil des Bundesverwaltungsgerichts C-4870/2010 vom 7. April 2011 E. 4.5 mit Hinweisen). Würde die Schweiz in einer solchen Situation auf breiter Basis von Schriftenlosigkeit aus­gehen, wäre sie regelmässig gehalten, in die Passhoheit - und damit in die Souveränität anderer Staaten - einzugreifen (vgl. Urteil des Bundesverwaltungsgerichts C-3724/2010 vom 26. April 2011 E. 4.3 mit weiteren Hinweisen). Die geltende RDV führt denn auch explizit aus, dass Verzögerungen, die bei der Ausstellung eines Reisedokuments bei den zuständigen Behörden des Heimat- oder Herkunftsstaates entstehen, keine Schriftenlosigkeit be­gründen würden (vgl. Art. 6 Abs. 2 RDV).</w:t>
      </w:r>
    </w:p>
    <w:p>
      <w:r>
        <w:rPr>
          <w:b/>
        </w:rPr>
        <w:t>E. 4.6</w:t>
      </w:r>
    </w:p>
    <w:p>
      <w:r>
        <w:t>Vor diesem Hinter­grund kann auch nicht beanstandet werden, dass die irakische Bot­schaft (vorerst) keine zeit­lichen Angaben zur Entgegen­nahme von Anträgen zur Ausstellung eines Reisepapiers gemacht hat. Mit der Anerkennung der (objektiven) Un­möglichkeit als eine der Voraus­setzungen für die An­nahme der Schriftenlosigkeit soll lediglich ver­mieden werden, dass eine Person an Auslandreisen gehindert wird, wenn sich die heimat­lichen Be­hörden ohne hinreichenden Grund - und damit willkürlich - weigern, ein Reisepapier auszustellen (vgl. Urteile des Bundesverwaltungs­gerichts C-4870/2010 vom 7. April 2011 E. 4.6 sowie C-1217/2009 vom 12. Juni 2009 E. 4.3.5). Mit der nunmehr gelungenen Regierungsbildung im Irak Ende Dezember des vergangenen Jahres dürfte sich die Situation - wenn auch nicht sofort - mit der Zeit doch ändern. Kommt hinzu, dass der Beschwerdeführer bereits über die für die Passbeantragung erforderliche irakische Identitätskarte ["Hawitt Al-Ahwal Al-Medanie"]) verfügt, welche ihm von der Vorinstanz zwecks Beantragung eines heimatlichen Reisepasses am 1. Mai 2006 zugestellt wurde. Dieses Dokument dürfte die Ausstellung eines irakischen Reisedokumentes zu gegebener Zeit wesentlich beschleunigen. Dass irakischen Staatsbürgern kurdischer Ethnie generell keine Reisepässe ausgestellt würden, wie vom Beschwerdeführer behauptet, ist weder gerichtsnotorisch noch lässt sich solches aus den Akten - insbesondere dem bereits mehrfach erwähnten Bestätigungsschreiben der irakischen Botschaft vom 26. August 2010 - schlüssig ableiten.</w:t>
      </w:r>
    </w:p>
    <w:p>
      <w:r>
        <w:rPr>
          <w:b/>
        </w:rPr>
        <w:t>E. 4.7</w:t>
      </w:r>
    </w:p>
    <w:p>
      <w:r>
        <w:t>Nach dem Gesagten erweist sich die Beschaffung eines irakischen Reisedokuments demnach nicht als objektiv unmöglich im Sinne von Art. 6 Abs. 1 Bst. b RDV. Der Beschwerdeführer ist folglich nicht als schriftenlos gemäss Art. 6 Abs. 1 RDV zu betrachten.</w:t>
      </w:r>
    </w:p>
    <w:p>
      <w:r>
        <w:rPr>
          <w:b/>
        </w:rPr>
        <w:t>E. 5</w:t>
      </w:r>
    </w:p>
    <w:p>
      <w:r>
        <w:t>Aus diesen Darlegungen folgt, dass die Vorinstanz zu Recht die Schriftenlo­sigkeit des Beschwerdeführers verneint und die Ausstellung eines Identitätsausweises mit Bewilligung zur Wiedereinreise ver­weigert hat. Die angefoch­tene Verfügung erweist sich somit im Lichte von Art. 49 VwVG als rechtmässig und die Be­schwerde ist demzufolge abzuweisen.</w:t>
      </w:r>
    </w:p>
    <w:p>
      <w:r>
        <w:rPr>
          <w:b/>
        </w:rPr>
        <w:t>E. 6</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