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C-7505/2010 vom 12. Mai 2011</w:t>
      </w:r>
    </w:p>
    <w:p>
      <w:r>
        <w:t>Bundesverwaltungsgericht, 2011-05-12, IT</w:t>
      </w:r>
    </w:p>
    <w:p>
      <w:r>
        <w:rPr>
          <w:b/>
        </w:rPr>
        <w:t xml:space="preserve">Quelle: </w:t>
      </w:r>
      <w:r>
        <w:t>https://mcp.opencaselaw.ch/entscheid/bvger_C-7505_2010</w:t>
      </w:r>
    </w:p>
    <w:p>
      <w:r>
        <w:t>FR: TAF C-7505/2010 du 12 mai 2011</w:t>
      </w:r>
    </w:p>
    <w:p>
      <w:r>
        <w:t>IT: TAF C-7505/2010 del 12 maggio 2011</w:t>
      </w:r>
    </w:p>
    <w:p>
      <w:pPr>
        <w:pStyle w:val="Heading2"/>
      </w:pPr>
      <w:r>
        <w:t>Regeste</w:t>
      </w:r>
    </w:p>
    <w:p>
      <w:r>
        <w:t>Diritto alla rendita</w:t>
      </w:r>
    </w:p>
    <w:p>
      <w:pPr>
        <w:pStyle w:val="Heading2"/>
      </w:pPr>
      <w:r>
        <w:t>Erwägungen</w:t>
      </w:r>
    </w:p>
    <w:p>
      <w:r>
        <w:rPr>
          <w:b/>
        </w:rPr>
        <w:t>E. 1</w:t>
      </w:r>
    </w:p>
    <w:p>
      <w:r>
        <w:t>Si osserva preliminarmente che per quel che concerne la competenza dell'autorità amministrativa questa deve essere riconosciuta all'Ufficio dell'assicurazione per l'invalidità per gli assicurati residenti all'estero, Ginevra (UAIE) in quanto l'interessata risiede all'estero. Vero è che giusta l'art. 40 cpv. 2 dell'ordinanza del 17 gennaio 1961 sull'assicurazione per l'invalidità (OAI, RS 831.201), anche per i vecchi frontalieri sarebbe competente l'ufficio AI nel cui campo d'attività essi hanno esercitato un'attività lucrativa, comunque a condizione che al momento della richiesta il loro domicilio abituale si trovi ancora nella zona di frontiera ed il danno alla salute risalga all'epoca della loro attività frontaliera. Quest'ultima condizione non è tuttavia adempiuta: l'assicurata ha cessato la sua attività di frontaliera nel 2003 e la presente procedura riguarda un periodo posteriore a questa data. Inoltre, iscrivendosi all'INPS come disoccupata a partire da giugno 2004 (doc. 2 incarto AI Ticino, attestato concernente la carriera assicurativa in Italia), la nominata ha perso il suo statuto di frontaliera.</w:t>
      </w:r>
    </w:p>
    <w:p>
      <w:r>
        <w:rPr>
          <w:b/>
        </w:rPr>
        <w:t>E. 2</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3.1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3.2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3.3</w:t>
      </w:r>
    </w:p>
    <w:p>
      <w:r>
        <w:t>Il ricorso è tempestivo e rispetta i requisiti minimi prescritti dalla legge (art. 60 LPGA e 52 PA). L'interessata ha versato l'anticipo corrispondente alle presunte spese processuali di Fr. 400.- entro il termine impartito. Il gravame è dunque ammissibile, nulla ostando all'esame del merito dello stesso.</w:t>
      </w:r>
    </w:p>
    <w:p>
      <w:r>
        <w:rPr>
          <w:b/>
        </w:rPr>
        <w:t>E. 4.1</w:t>
      </w:r>
    </w:p>
    <w:p>
      <w:r>
        <w:t>La parte ricorrente ha affermato che la decisione impugnata sarebbe stata sommariamente motivata e non si capirebbe dalla stessa su quali basi è fondata. Queste censure devono essere esaminate nell'ambito del diritto di essere sentito, la cui violazione va esaminata d'ufficio dallo scrivente Tribunale (DTF 120 V 357 consid. 2a).</w:t>
      </w:r>
    </w:p>
    <w:p>
      <w:r>
        <w:rPr>
          <w:b/>
        </w:rPr>
        <w:t>E. 4.2</w:t>
      </w:r>
    </w:p>
    <w:p>
      <w:r>
        <w:t>Il diritto di essere sentito, la cui garanzia è prevista art. 29 cpv. 2 Cst, comprende il diritto per il prevenuto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motivata).La giurisprudenza ha dedotto dal diritto di essere sentito, definito dalle norme speciali di procedura (quali l'art. 35 PA)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 Il diritto di ottenere una decisione motivata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 Tuttavia, qualora il vizio costituisce una grave violazione di procedura, tenuto conto del principio dell'economia di procedura, è escluso che l'autorità di ricorso lo sani (cfr. Lorenz Kneubühler, Gehörverletzung und Heilung, in Zbl 3/1998, p. 112ss).</w:t>
      </w:r>
    </w:p>
    <w:p>
      <w:r>
        <w:rPr>
          <w:b/>
        </w:rPr>
        <w:t>E. 4.3</w:t>
      </w:r>
    </w:p>
    <w:p>
      <w:r>
        <w:t>Nella fattispecie, la decisione impugnata del 24 settembre 2010 non contiene tutti quegli elementi essenziali sopra ricordati. È vero che vengono espresse le norme legali principali applicabili, ma manca - per rispondere alla censura della ricorrente - una descrizione del parere dei medici consultati. Nella motivazione non sono contenute né le valutazioni del servizio medico dell'autorità inferiore, né un breve riassunto dei fatti. Con il progetto di decisione inviato alla richiedente era stato illustrato quale sarebbe stato il risultato della sua domanda e nel contempo le era stata offerta la possibilità di pronunciarsi, ma non le erano state fornite più informazioni di quelle contenute nella decisione del 24 settembre 2010. Dalla motivazione di questo provvedimento l'insorgente non ha potuto dedurre i fatti su cui esso si fondava e le ragioni per cui è stato pronunciato. Si deve pertanto ammettere che la decisione impugnata non è sufficientemente motivata ciò che costituisce una violazione del diritto di essere sentito della ricorrente. Si rileva tuttavia che tale carenza è stata sanata in sede ricorsuale. Questo Tribunale, che dispone di piena cognizione, ha infatti provveduto ad inviare all'insorgente i documenti relativi alla valutazione del servizio medico (cfr. ordinanza del 10 marzo 2011). In occasione del suo preavviso inoltre (risposta del 4 marzo 2011), l'autorità inferiore si è espressa sul contenuto del ricorso e ha completato le motivazioni alla base del rifiuto della rendita. L'interessata, dopo avere preso conoscenza di questi documenti e argomentazioni, ha depositato una replica confermando le conclusioni del suo ricorso. Visto quanto sopra, la censura della ricorrente, in ordine all'insufficienza della motivazione, e quindi alla violazione del suo diritto di essere sentito, si rivela fondata ma sanata in sede ricorsuale (cfr. DTF 116 V 39/40 consid. 4b).</w:t>
      </w:r>
    </w:p>
    <w:p>
      <w:r>
        <w:rPr>
          <w:b/>
        </w:rPr>
        <w:t>E. 5.1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5.2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5.3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6</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 Tuttavia, secondo le norme transitorie sulla V revisione della LAI (cfr. lettera circolare 253 del 12 dicembre 2007 dell'Ufficio federale delle assicurazioni sociali [UFAS]), se l'incapacità di lavoro inizia dopo il 1° gennaio 2007, è possibile versare la rendita allo scadere del periodo attesa di un anno a condizione che la domanda di rendita sia presentata entro e non oltre il 31 dicembre 2008 (cfr. consid. 7.3).</w:t>
      </w:r>
    </w:p>
    <w:p>
      <w:r>
        <w:rPr>
          <w:b/>
        </w:rPr>
        <w:t>E. 7</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3 e 4 dell'ordinanza federale sull'assicurazione per l'invalidità del 17 gennaio 1961, OAI, RS 831.201). Se non è il caso, l'amministrazione non entra nel merito della richiesta. Se l'amministrazione entra nel merito della nuova domanda deve esaminare la fattispecie da un punto di vista materiale e, in particolare, verificare se la modifica del grado d'invalidità resa verosimile dall'assicurato si è effettivamente realizzata (DTF 109 V 108 e 130 V 64 e 71). In tal caso applicherà, per analogia, le disposizioni sulla revisione di rendite in corso (art. 17 cpv. 1 LPGA, art. 87 segg. OAI). In concreto, la decisione su opposizione, cresciuta in giudicato, che ha rifiutato di accordare alla ricorrente una rendita d'invalidità, è stata resa il 16 ottobre 2006 (doc. 69 incarto AI Ticino). La ricorrente ha poi presentato la sua seconda domanda di rendita l'11 dicembre 2008 (alla stessa data sia presso l'Ufficio AI cantonale che presso l'INPS di Varese, doc. 71 incarto AI Ticino, doc. 3 incarto UAIE). L'UAIE ha emanato una decisione di rifiuto di prestazioni il 24 settembre 2010. Ne consegue che il periodo di riferimento per giudicare se è intervenuta una modifica rilevante del grado d'invalidità può essere limitato dal 16 ottobre 2006 al 24 settembre 2010.</w:t>
      </w:r>
    </w:p>
    <w:p>
      <w:r>
        <w:rPr>
          <w:b/>
        </w:rPr>
        <w:t>E. 8</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9.1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9.2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9.3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9.4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10.1</w:t>
      </w:r>
    </w:p>
    <w:p>
      <w:r>
        <w:t>Come risulta dal questionario compilato dall'ex datore di lavoro, l'interessata, già operaia generica presso una ditta di produzione di micromotori elettrici, non ha più lavorato dopo il 25 agosto 2003 ed è stata licenziata con effetto 31 maggio 2004.</w:t>
      </w:r>
    </w:p>
    <w:p>
      <w:r>
        <w:rPr>
          <w:b/>
        </w:rPr>
        <w:t>E. 10.2</w:t>
      </w:r>
    </w:p>
    <w:p>
      <w:r>
        <w:t>La nozione d'invalidità di cui all'art. 4 LAI e 8 LPGA è di carattere giuridico economico, non medico (DTF 116 V 249 consid. 1b). In base all'art. 16 LPGA, applicabile per il rinvio dell'art. 28 cpv. 2 LAI (28a cpv. 1 LAI,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11.1</w:t>
      </w:r>
    </w:p>
    <w:p>
      <w:r>
        <w:t>Nel caso in esame è lecito ritenere la diagnosi posta in evidenza dai sanitari del SMR di Bellinzona. Al proposito si può osservare che, sebbene l'autorità cantonale non era competente per esaminare sul merito la nuova domanda di rendita (cfr. consid. 1), nulla impediva l'UAIE di far proprie le indagini svolte dall'Ufficio AI del Cantone Ticino. Nella loro relazione del 3 marzo 2010 (doc. 114 incarto UAI Ticino) gli esperti incaricati hanno evidenziato: cardiomiopatia ipertrofica non ostruttiva con angina pectoris recidivante, coronarie normali (anomalia congenita con origine delle tre coronarie dal seno di valsalva destro), tachiaritmie sopraventricolari, tachicardie ventricolari non sostenute, stato dopo impianto di defibrillatore in prevenzione primaria; sindrome cervicovertebrale e lombo vertebrale su turbe statiche e degenerative del rachide, periartropatia omero scapolare destra e sinistra, ipertensione arteriosa labile, cefalea di tipo tensionale, stato da paresi del nervo facciale periferico sinistro, ora risolta. Essi hanno anche accennato ad una diagnosi senza influsso sulla capacità al lavoro di sindrome mista ansioso-depressiva (ICD 10 F41.2). La documentazione medica esibita in sede di ricorso rivela un nuovo ricovero (26 aprile-5 maggio 2010) per fibrillazione atriale rapida condizionante infarto miocardico non Q nonché turbe della funzionalità tiroidea.</w:t>
      </w:r>
    </w:p>
    <w:p>
      <w:r>
        <w:rPr>
          <w:b/>
        </w:rPr>
        <w:t>E. 11.2</w:t>
      </w:r>
    </w:p>
    <w:p>
      <w:r>
        <w:t>Giova ricordare che le affezioni in oggetto debbono, dal profilo giuridico, essere esaminate alla luce dell'art. 29 cpv. 1 lett. b LAI (nelle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media del 40% almeno, durante un anno.</w:t>
      </w:r>
    </w:p>
    <w:p>
      <w:r>
        <w:rPr>
          <w:b/>
        </w:rPr>
        <w:t>E. 12.1</w:t>
      </w:r>
    </w:p>
    <w:p>
      <w:r>
        <w:t>Per quanto concerne le conseguenze invalidanti delle menzionate affezioni, i pareri sono divergenti. Il medico dell'INPS pone un tasso d'invalidità dell'80% (doc. 35, cifre 9 e 11), pur rilevando che l'interessata potrebbe svolgere un'attività leggera adeguata alle sue condizioni. Il Dott. Battaglia, dell'UAIE ha escluso che l'interessata presenti un grado d'invalidità nell'ambito di attività adeguate (doc. 44, 68, 70, 82). Dal canto suo, il Dott. Heitmann, medico internista di parte, nella sua relazione del 25 novembre 2009, è del parere che la paziente ha una ridotta tolleranza allo sforzo dovuta alla malattia cardiaca e non può svolgere alcun tipo di lavoro che richieda un impegno fisico neppure moderato, in ogni caso non per un periodo prolungato. Egli non si esprime direttamente sul grado d'invalidità, ma si limita a riferire che in Italia l'INPS l'ha riconosciuta invalida in misura del 100%. Tale assunto peraltro non è esatto, in quanto la valutazione in questione è quella espressa in sede d'invalidità civile (doc. 90, incarto AI Ticino). Una perizia specialistica è stata quindi svolta su incarico del Dott. Klauser dell'Ufficio AI Ticino dal cardiologo Prof. Dott. Noseda e dallo psichiatra Dott. Prolo.</w:t>
      </w:r>
    </w:p>
    <w:p>
      <w:r>
        <w:rPr>
          <w:b/>
        </w:rPr>
        <w:t>E. 12.2</w:t>
      </w:r>
    </w:p>
    <w:p>
      <w:r>
        <w:t>Gli specialisti incaricati hanno preso atto che, rispetto al 2006, ove era presente, praticamente, la sola patologia ortopedica, ora si è aggiunta l'affezione cardiaca. In base agli elementi oggettivi, l'esperto cardiologo osserva (Dott. Prof. Noseda) che l'esame coronarografico è normale, la forza contrattile del ventricolo sinistro è pure normale, come pure la frazione di eiezione. Non sussiste dunque alcuna insufficienza cardiaca. Le aritmie presenti nel passato sono attualmente ben controllate con terapia farmacologica. L'impianto di defibrillazione, inserito per sicurezza alfine da proteggere la paziente da eventuali aritmie maligne, che sinora non è mai entrato in funzione, costituisce un buon elemento di protezione e permette alla stessa di poter svolgere una vita (e degli sforzi) regolari senza dover preoccuparsi in modo costante ed assillante di eventuali attacchi di tachicardia. Vero è che fra aprile e maggio 2010, la nominata ha dovuto ancora essere ricoverata per motivi cardiologici. Pur manifestando crisi di angor protratto, in corso di recidiva da fibrillazione atriale rapida, la paziente, in esito al pronto intervento sanitario, ha potuto ripristinare rapidamente il ritmo sinusale, senza conseguenze deleterie sulla funzionalità cardiaca; l'elettrocardiogramma è rimasto invariato, mentre solo l'evoluzione enzimatica è da configurare come da infarto miocardico non Q.</w:t>
      </w:r>
    </w:p>
    <w:p>
      <w:r>
        <w:rPr>
          <w:b/>
        </w:rPr>
        <w:t>E. 12.3</w:t>
      </w:r>
    </w:p>
    <w:p>
      <w:r>
        <w:t>Dal lato psichiatrico (Dott. Prolo), la patologia in corso viene chiaramente definita non invalidante, sebbene il rapporto ne parli diffusamente. L'esperto ha proceduto ad un paragone rispetto ad una precedente visita effettuata nel 2006. Egli osserva come si percepisca prevalentemente un umore depresso dovuto ai problemi di salute. Da quando poi consulta uno psichiatra, lo stato di salute della paziente sarebbe migliorato in modo sensibile, l'ansia è diminuita ed il tono dell'umore migliorato. Permane comunque un sentimento di rabbia/delusione legato al vissuto dal punto di vista lavorativo e non da ultimo al licenziamento. La sintomatologia ansio/depressiva è comunque ora lieve.</w:t>
      </w:r>
    </w:p>
    <w:p>
      <w:r>
        <w:rPr>
          <w:b/>
        </w:rPr>
        <w:t>E. 12.4</w:t>
      </w:r>
    </w:p>
    <w:p>
      <w:r>
        <w:t>Infine, la patologia ortopedica è rimasta uguale a quella accertata nel 2006. In generale il rachide presenta delle turbe statiche con accentuazione della cifosi dorsale e della lordosi cervicale; vi è una leggera sindrome lombo-vertebrale, mentre il rachide cervicale presenta una mobilità ridotta alla lateroflessione sia destra che sinistra. Le spalle presentano entrambe una limitazione in elevazione e, agli arti inferiori, sussiste una ridotta articolarità coxo-femorale su base antalgica.</w:t>
      </w:r>
    </w:p>
    <w:p>
      <w:r>
        <w:rPr>
          <w:b/>
        </w:rPr>
        <w:t>E. 12.5</w:t>
      </w:r>
    </w:p>
    <w:p>
      <w:r>
        <w:t>Per il resto, l'assicurata gode di discrete condizioni generali di salute, ogni altro organo ed apparato essendo indenni da patologie, a parte un disturbo endocrinologico (tiroide), benigno, ben controllato da terapia sostitutiva.</w:t>
      </w:r>
    </w:p>
    <w:p>
      <w:r>
        <w:rPr>
          <w:b/>
        </w:rPr>
        <w:t>E. 13.1</w:t>
      </w:r>
    </w:p>
    <w:p>
      <w:r>
        <w:t>Alla luce di queste considerazioni, questo collegio giudicante può condividere il parere dei sanitari specialisti del SMR almeno per quanto riguarda le attività di sostituzione che sarebbero esigibili praticamente in misura completa, come del resto già constatato all'epoca della decisione su opposizione del 16 ottobre 2006. Questo parere è condiviso dal Dott. Klauser, medico presso l'Ufficio AI cantonale e dal Dott. Battaglia del SMR "Rhône". Il precedente lavoro di operaia di fabbrica di micromotori elettrici è comunque escluso che possa essere ripreso in quando comportava delle posizioni del tutto inergonomiche. Altre attività, leggere, ripetitive, non richiedenti alcuna formazione specifica, sono esigibili al 100%.</w:t>
      </w:r>
    </w:p>
    <w:p>
      <w:r>
        <w:rPr>
          <w:b/>
        </w:rPr>
        <w:t>E. 13.2</w:t>
      </w:r>
    </w:p>
    <w:p>
      <w:r>
        <w:t>Rispetto all'ottobre 2006, epoca in cui venne rifiutato il diritto alla rendita, la situazione valetudinaria della ricorrente non è sostanzialmente mutata (cfr. considerando 7). È quindi a ragione che l'UAIE ha respinto anche la seconda domanda di rendita.</w:t>
      </w:r>
    </w:p>
    <w:p>
      <w:r>
        <w:rPr>
          <w:b/>
        </w:rPr>
        <w:t>E. 13.3</w:t>
      </w:r>
    </w:p>
    <w:p>
      <w:r>
        <w:t>Vero è che la ricerca di un posto di lavoro adatto alle capacità dell'interessata appare difficoltosa, vista la sua età,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w:t>
      </w:r>
    </w:p>
    <w:p>
      <w:r>
        <w:rPr>
          <w:b/>
        </w:rPr>
        <w:t>E. 14.1</w:t>
      </w:r>
    </w:p>
    <w:p>
      <w:r>
        <w:t>Le spese processuali, di Fr. 400.-, sono poste a carico dell'insorgente e sono compensate con l'anticipo versato.</w:t>
      </w:r>
    </w:p>
    <w:p>
      <w:r>
        <w:rPr>
          <w:b/>
        </w:rPr>
        <w:t>E. 14.2</w:t>
      </w:r>
    </w:p>
    <w:p>
      <w:r>
        <w:t>Visto l'esito del ricorso, non vengono riconosciute indennità per spese ripetibili.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