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C-7491/2007 vom 15. August 2008</w:t>
      </w:r>
    </w:p>
    <w:p>
      <w:r>
        <w:t>Bundesverwaltungsgericht, 2008-08-15, FR</w:t>
      </w:r>
    </w:p>
    <w:p>
      <w:r>
        <w:rPr>
          <w:b/>
        </w:rPr>
        <w:t xml:space="preserve">Quelle: </w:t>
      </w:r>
      <w:r>
        <w:t>https://mcp.opencaselaw.ch/entscheid/bvger_C-7491_2007</w:t>
      </w:r>
    </w:p>
    <w:p>
      <w:r>
        <w:t>FR: TAF C-7491/2007 du 15 août 2008</w:t>
      </w:r>
    </w:p>
    <w:p>
      <w:r>
        <w:t>IT: TAF C-7491/2007 del 15 agosto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l'art. 34 LTAF. En particulier, les décisions en matière de refus d'approbation à l'octroi (respectivement à la prolongation ou au renouvellement) d'une 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4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certains règlements et ordonnances d'exécution, tels notamment le règlement d'exécution du 1er mars 1949 de la loi fédérale sur le séjour et l'établissement des étrangers (aRSEE, RO 1949 I 232), l'ordonnance du 20 avril 1983 sur la procédure d'approbation en droit des étrangers (aOPADE de 1983, RO 1983 535) et l'aOLE, abrogés par l'art. 91 de l'ordonnance du 24 octobre 2007 relative à l'admission, au séjour et à l'exercice d'une activité lucrative (OASA, RS 142.201). Dans la mesure où la demande qui est l'objet de la présente procédure de recours a été déposée avant l'entrée en vigueur de la LEtr, l'ancien droit (matériel) est applicable, conformément à la réglementation transitoire de l'art. 126 al.1 LEtr. En revanche, la présente cause est régie par le nouveau droit de procédure, conformément à l'art. 126 al. 2 LEtr.</w:t>
      </w:r>
    </w:p>
    <w:p>
      <w:r>
        <w:rPr>
          <w:b/>
        </w:rPr>
        <w:t>E. 1.3</w:t>
      </w:r>
    </w:p>
    <w:p>
      <w:r>
        <w:t>A moins que la LTAF n'en dispose autrement, la procédure devant le TAF est régie par la PA (cf. art. 37 LTAF).</w:t>
      </w:r>
    </w:p>
    <w:p>
      <w:r>
        <w:rPr>
          <w:b/>
        </w:rPr>
        <w:t>E. 1.4</w:t>
      </w:r>
    </w:p>
    <w:p>
      <w:r>
        <w:t>A._______, qui est directement touché par la décision entreprise, a qualité pour recourir (cf. art. 48 al. 1 PA). Présenté dans la forme et les délais légaux, le recours est recevable (cf. art. 50 et 52 PA).</w:t>
      </w:r>
    </w:p>
    <w:p>
      <w:r>
        <w:rPr>
          <w:b/>
        </w:rPr>
        <w:t>E. 1.5</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considérant 1.2 ci-dessus, de droit régnant au moment où elle statue (cf. ATF 129 II 215 consid. 1.2, publication partielle de l'arrêt du Tribunal fédéral 2A.451/2002 du 28 mars 2003).</w:t>
      </w:r>
    </w:p>
    <w:p>
      <w:r>
        <w:rPr>
          <w:b/>
        </w:rPr>
        <w:t>E. 2.1</w:t>
      </w:r>
    </w:p>
    <w:p>
      <w:r>
        <w:t>Tout étranger a le droit de résider sur le territoire suisse s'il est au bénéfice d'une autorisation de séjour ou d'établissement, ..., ou si, selon la présente loi, il n'a pas besoin d'une telle autorisation (cf. art. 1a aLSEE).</w:t>
      </w:r>
    </w:p>
    <w:p>
      <w:r>
        <w:rPr>
          <w:b/>
        </w:rPr>
        <w:t>E. 2.2</w:t>
      </w:r>
    </w:p>
    <w:p>
      <w:r>
        <w:t>L'autorité statue librement dans le cadre des prescriptions légales et des traités avec l'étranger sur l'octroi de l'autorisation de séjour ou d'établissement... (art. 4 aLSEE). Cette liberté demeure entière, quelles que soient les dispositions prises par le requérant (art. 8 al. 2 aRSEE). Lorsqu'elles sont appelées à statuer en matière d'autorisations, les autorités doivent tenir compte des intérêts moraux et économiques du pays, ainsi que du degré de surpopulation étrangère (cf. art. 16 al. 1 aLSEE et art. 8 al. 1 aRSEE), et veiller à maintenir un rapport équilibré entre l'effectif de la population suisse et celui de la population étrangère résidante (cf. art. 1 let. a aOLE).</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une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Ces dispositions correspondent, dans l'esprit, aux dispositions en vigueur lors du prononcé de première instance (cf. art. 51 aOLE, art. 18 al. 3 et 4 aLSEE et art. 1 let. a et c aOPADE).</w:t>
      </w:r>
    </w:p>
    <w:p>
      <w:r>
        <w:rPr>
          <w:b/>
        </w:rPr>
        <w:t>E. 3.2</w:t>
      </w:r>
    </w:p>
    <w:p>
      <w:r>
        <w:t>En vertu des règles de procédure précitées (cf. également ch. 1.3.1.2.2 let. a des Directives et commentaires de l'ODM, sur le site internet de l'ODM www.bfm.admin.ch &gt; Domaine des étrangers &gt; Procédure et compétences &gt; Procédure et répartition des compétences, version 01.01.2008; visité le 28 juillet 2008), la compétence décisionnelle appartient à la Confédération. Il s'ensuit que ni le Tribunal, ni l'ODM ne sont liés par la décision du SPOP du 3 avril 2007 et peuvent parfaitement s'écarter de son appréciation.</w:t>
      </w:r>
    </w:p>
    <w:p>
      <w:r>
        <w:rPr>
          <w:b/>
        </w:rPr>
        <w:t>E. 4.1</w:t>
      </w:r>
    </w:p>
    <w:p>
      <w:r>
        <w:t>Les art. 31 à 36 aOLE régissent les conditions de séjour en Suisse des étrangers sans activité lucrative (notamment élèves, étudiants et autres étrangers sans activité lucrative).</w:t>
      </w:r>
    </w:p>
    <w:p>
      <w:r>
        <w:rPr>
          <w:b/>
        </w:rPr>
        <w:t>E. 4.2</w:t>
      </w:r>
    </w:p>
    <w:p>
      <w:r>
        <w:t>A titre préliminaire, il convient de noter que l'autorité intimée, dans la décision attaquée, a retenu que la sortie de Suisse n'était pas suffisamment assurée au sens de l'art. 31 let. g aOLE. Une autorisation de séjour pour études au sens de l'art. 31 aOLE n'est délivrée qu'aux étrangers fréquentant une école à plein temps, dont le programme comprend au moins 20 heures par semaine. Par écoles à plein temps, il faut entendre les établissements scolaires qui dispensent leur enseignement chaque jour et toute la semaine et qui délivrent un certificat de capacité ou un diplôme à la fin de la formation. Doivent être considérées comme telles, les lycées, les écoles techniques, les écoles de commerce, les écoles d'agriculture et autres écoles professionnelles. Les écoles primaires et secondaires ainsi que les internats sont aussi considérés comme écoles à plein temps (cf. ODM, Directives et commentaires Entrée, séjour et marché du travail [Directives LSEE], 3ème version, mai 2006, ch. 514, sur le site internet de l'ODM www.bfm.admin.ch &gt; Thèmes &gt; Bases légales &gt; Directives et commentaires &gt; Archive Directives et commentaires (abrogé) &gt; Directives et commentaires: Entrée, séjour et marché du travail; visité le 8 août 2008). L'étranger qui obtient une autorisation de séjour en application de l'art. 32 aOLE doit fréquenter une université, un autre institut d'enseignement supérieur (y compris le cours préparatoire aux études universitaires), un technicum ou un conservatoire (Directives LSEE précitées, ch. 515). Il est patent que la BSL est une école du niveau tertiaire, au vu des formations qu'elle offre et des étudiants qui la fréquentent, de sorte que c'est, en l'espèce, l'art. 32 plutôt que l'art. 31 aOLE qui est applicable. Au demeurant, les conditions de l'art. 32 let. f aOLE correspondant à celles de son corollaire l'art. 31 let. g aOLE, le fait que la décision de l'ODM se réfère à cette dernière disposition n'entraîne aucune conséquence.</w:t>
      </w:r>
    </w:p>
    <w:p>
      <w:r>
        <w:rPr>
          <w:b/>
        </w:rPr>
        <w:t>E. 4.3</w:t>
      </w:r>
    </w:p>
    <w:p>
      <w:r>
        <w:t>En application de l'art. 32 aOLE, une autorisation de séjour peut être accordée à un étudiant désireux de fréquenter une université ou un autre institut d'enseignement supérieur en Suisse, à la condition notamment que sa sortie de Suisse à la fin du séjour d'études paraisse assurée (let. f). 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à l'art. 32 aOLE (disposition rédigée en la forme potestative ou "Kann-Vorschrift") seraient réunies, l'étranger n'a pas un droit à l'octroi (respectivement à la prolongation ou au renouvellement) d'une autorisation de séjour, à moins qu'il ne puisse se prévaloir d'une disposition particulière du droit fédéral ou d'un traité lui conférant un tel droit (cf. ATF 131 II 339 consid. 1; arrêt du Tribunal fédéral 2C_78/2008 du 17 juin 2008 et la jurisprudence citée). Tel n'est cependant pas le cas en l'espèce. Les autorités disposent donc dans la présente cause d'un large pouvoir d'appréciation (cf. art. 4 aLSEE).</w:t>
      </w:r>
    </w:p>
    <w:p>
      <w:r>
        <w:rPr>
          <w:b/>
        </w:rPr>
        <w:t>E. 5.1</w:t>
      </w:r>
    </w:p>
    <w:p>
      <w:r>
        <w:t>Devant constamment faire face aux problèmes liés à la surpopulation,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Revue de droit administratif et de droit fiscal [RDAF ] I 1997 p. 287).</w:t>
      </w:r>
    </w:p>
    <w:p>
      <w:r>
        <w:rPr>
          <w:b/>
        </w:rPr>
        <w:t>E. 5.2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(cf. Jurisprudence des autorités administratives de la Confédération [JAAC] 57.24). Aussi, selon la pratique constante, la priorité sera-t-elle donnée aux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C-579/2006 du 16 juillet 2008 consid. 5.2 et C-513/2006 du 19 juin 2008 consid. 5.2 et la jurisprudence citée). Il convient d'éviter que sous couvert d'autorisations de séjour temporaires sans cesse renouvelées, le séjour ne se prolonge jusqu'à atteindre dix ans. Aussi les autorités doivent-elles se montrer strictes (cf. arrêt du Tribunal fédéral 2A.317/2006 du 16 août 2006 consid. 3).</w:t>
      </w:r>
    </w:p>
    <w:p>
      <w:r>
        <w:rPr>
          <w:b/>
        </w:rPr>
        <w:t>E. 6.1</w:t>
      </w:r>
    </w:p>
    <w:p>
      <w:r>
        <w:t>A._______ a obtenu à l'Aiglon College un diplôme qui lui a permis d'intégrer la BSL pour y acquérir le titre de bachelor. Le but initial de son séjour était uniquement de se voir délivrer le premier diplôme. Les autorités cantonales ont néanmoins accepté qu'il demeure en Suisse trois années supplémentaires pour y suivre un cursus universitaire devant aboutir au titre de bachelor. A cet effet, il s'était expressément engagé à quitter le territoire helvétique à l'issue de cette formation, afin d'exercer son métier dans son pays d'origine ou dans un pays tiers. Il avait de plus été averti du caractère temporaire de son autorisation de séjour. En dépit de cet engagement clair, il a sollicité une nouvelle prolongation de son autorisation de séjour pour approfondir en premier lieu ses connaissances de la langue française et, dans un second temps, accomplir un MBA. Dans son écrit du 12 mars 2007 à l'attention du SPOP, il a déclaré qu'il avait vécu en Suisse les années déterminantes quant à la formation de sa personnalité et s'était de ce fait étroitement attaché à ce pays, plus particulièrement au canton de Vaud, et souhaitait ainsi s'y installer durablement et apporter au développement de la Suisse sa modeste contribution. A cet égard, le Tribunal observe que le recourant lui-même est conscient du caractère antinomique de son argumentation, eu égard à l'exigence du départ de Suisse à l'issue du séjour (cf. son courrier précité). Il est ainsi patent que la sortie du territoire helvétique à l'issue de la formation sollicitée n'est pas assurée, respectivement que le recourant n'a pas saisi le caractère temporaire de son séjour en Suisse.</w:t>
      </w:r>
    </w:p>
    <w:p>
      <w:r>
        <w:rPr>
          <w:b/>
        </w:rPr>
        <w:t>E. 6.2</w:t>
      </w:r>
    </w:p>
    <w:p>
      <w:r>
        <w:t>Dans ces circonstances, aucune autorisation de séjour ne peut être accordée au recourant sur la base de l'art. 32 aOLE, en particulier de sa lettre f. Les conditions légales n'étant pas réunies, il n'y a pas lieu de se prononcer sur la question de l'inopportunité ni de la proportionnalité de la décision entreprise.</w:t>
      </w:r>
    </w:p>
    <w:p>
      <w:r>
        <w:rPr>
          <w:b/>
        </w:rPr>
        <w:t>E. 7</w:t>
      </w:r>
    </w:p>
    <w:p>
      <w:r>
        <w:t>Le recourant invoque une violation de l'art. 36 aOLE, sa parfaite intégration, sa présence et celle de sa famille en Suisse depuis de très nombreuses années ainsi que sa demande de naturalisation constituant des raisons importantes au sens de cette disposition.</w:t>
      </w:r>
    </w:p>
    <w:p>
      <w:r>
        <w:rPr>
          <w:b/>
        </w:rPr>
        <w:t>E. 7.1</w:t>
      </w:r>
    </w:p>
    <w:p>
      <w:r>
        <w:t>A cet égard, il convient de relever que le SPOP était disposé à délivrer au requérant une autorisation de séjour temporaire pour études, et non une autorisation de séjour sur la base de l'art. 36 aOLE pour lui permettre de mener à terme une procédure de naturalisation suisse. Aussi la question de l'application de cette disposition ne fait-elle pas l'objet du litige (cf. à cet égard également la décision incidente du TAF du 27 novembre 2007 rejetant la requête de restitution de l'effet suspensif). Il est en effet patent que l'ODM n'a pas la compétence de se prononcer sur l'octroi d'une autorisation de séjour qui ne lui a pas été soumise pour approbation de la part des autorités cantonales compétentes (cf. art. 19 al. 1 aRSEE en relation avec l'art. 18 aLSEE).</w:t>
      </w:r>
    </w:p>
    <w:p>
      <w:r>
        <w:rPr>
          <w:b/>
        </w:rPr>
        <w:t>E. 7.2</w:t>
      </w:r>
    </w:p>
    <w:p>
      <w:r>
        <w:t>En tout état de cause, contrairement à ce qu'allègue le recourant, la jurisprudence tant du Tribunal fédéral que du Tribunal administratif fédéral ne considère pas que le dépôt d'une demande de naturalisation justifie en lui-même l'octroi d'une exception aux mesures de limitation, pour un cas personnel d'extrême gravité (art. 13 let. f aOLE) ou des raisons importantes (art. 36 aOLE), lorsqu'une telle exception est requise avant tout pour permettre à un étranger de disposer temporairement d'un titre de séjour en Suisse en vue d'achever une procédure de naturalisation introduite après un parcours estudiantin et après avoir vainement tenté d'y obtenir une autorisation de séjour pour prise d'emploi après la fin de ses études (cf. arrêts du Tribunal administratif fédéral C-198/2006 du 26 juillet 2007 et du Tribunal fédéral 2A.317/2006 du 16 août 2006 ainsi que les références citées). Au demeurant, le recourant ayant entre-temps quitté la Suisse, il paraît douteux que sa demande de naturalisation soit encore d'actualité (cf. art. 8 al. 1 ch. 2 de la loi sur le droit de cité vaudois du 28 septembre 2004 [LDCV], Recueil systématique de la législation vaudoise [RSV] 141.11).</w:t>
      </w:r>
    </w:p>
    <w:p>
      <w:r>
        <w:rPr>
          <w:b/>
        </w:rPr>
        <w:t>E. 8</w:t>
      </w:r>
    </w:p>
    <w:p>
      <w:r>
        <w:t>Il sied encore d'examiner si le recourant pourrait se prévaloir du droit au respect de la vie familiale garanti par l'art. 8 de la convention du 4 novembre 1950 de sauvegarde des droits de l'homme et des libertés fondamentales (CEDH, RS 0.101), dès lors qu'il reproche à l'autorité intimée de n'avoir pas tenu compte de sa relation avec son amie et de n'avoir ordonné aucune mesure d'instruction sur ce point.</w:t>
      </w:r>
    </w:p>
    <w:p>
      <w:r>
        <w:rPr>
          <w:b/>
        </w:rPr>
        <w:t>E. 8.1</w:t>
      </w:r>
    </w:p>
    <w:p>
      <w:r>
        <w:t>Selon la jurisprudence, les fiançailles ou le concubinage avec une personne ayant un droit de présence assuré en Suisse ne permettent en principe pas d'invoquer le respect de la vie privée et familiale garantie par l'art. 8 CEDH, sous réserve de circonstances particulières. Tel est le cas lorsque le couple entretient depuis longtemps des relations étroites et effectivement vécues et qu'il existe des indices concrets d'un mariage sérieusement voulu et imminent (cf. arrêts du Tribunal fédéral 2C_663/2007 du 5 décembre 2007 consid. 1.1 et 2A.305/2006 du 2 août 2006 consid. 5.2 et les références citées).</w:t>
      </w:r>
    </w:p>
    <w:p>
      <w:r>
        <w:rPr>
          <w:b/>
        </w:rPr>
        <w:t>E. 8.2</w:t>
      </w:r>
    </w:p>
    <w:p>
      <w:r>
        <w:t>En l'espèce, tant le recourant que son amie (cf. son courrier du 31 mai 2007) admettent que leur mariage ne sera pas conclu avant plusieurs années. Il est ainsi patent que cette union n'est pas imminente. Ils ne font pas davantage valoir des motifs sérieux qui en justifieraient le report, mais de simples convenances personnelles qui ne peuvent pas être prises en considération. Ils ne peuvent dès lors se prévaloir de l'art. 8 CEDH.</w:t>
      </w:r>
    </w:p>
    <w:p>
      <w:r>
        <w:rPr>
          <w:b/>
        </w:rPr>
        <w:t>E. 8.3</w:t>
      </w:r>
    </w:p>
    <w:p>
      <w:r>
        <w:t>De surcroît, dans la mesure où cette garantie conventionnelle n'est pas applicable, il ne saurait être fait grief à l'autorité inférieure de ne pas avoir procédé à une administration de preuves particulière à ce sujet.</w:t>
      </w:r>
    </w:p>
    <w:p>
      <w:r>
        <w:rPr>
          <w:b/>
        </w:rPr>
        <w:t>E. 9</w:t>
      </w:r>
    </w:p>
    <w:p>
      <w:r>
        <w:t>Le recourant n'obtenant pas d'autorisation de séjour, c'est à bon droit que l'autorité intimée a prononcé son renvoi de Suisse, en application de l'art. 12 al. 3 aLSEE, disposition à caractère contraignant, ou "Muss-Vorschrift", qui ne confère aucun pouvoir d'appréciation à l'autorité, le renvoi constituant la conséquence logique et inéluctable d'un rejet d'une demande d'autorisation (cf. Nicolas Wisard, Les renvois et leur exécution en droit des étrangers et en droit d'asile, Bâle/Francfort-sur-le-Main 1997, p. 130). Pour le surplus, le recourant n'invoque pas et, a fortiori, ne démontre pas l'existence d'obstacles à son retour en Arabie saoudite. Le dossier ne fait pas non plus apparaître que l'exécution de son renvoi ne serait pas possible, pas licite ou ne pourrait pas être raisonnablement exigée au sens de l'art. 14a al. 2 à 4 aLSEE. De surcroît, son départ en janvier 2008 illustre bien le caractère exigible de l'exécution de ce renvoi.</w:t>
      </w:r>
    </w:p>
    <w:p>
      <w:r>
        <w:rPr>
          <w:b/>
        </w:rPr>
        <w:t>E. 10</w:t>
      </w:r>
    </w:p>
    <w:p>
      <w:r>
        <w:t>Compte tenu de l'issue de la cause, il y a lieu de mettre les frais de procédure à la charge du recourant (cf. art. 63 al. 1 PA et art. 1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