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C-7487/2007 vom 16. März 2009</w:t>
      </w:r>
    </w:p>
    <w:p>
      <w:r>
        <w:t>Bundesverwaltungsgericht, 2009-03-16, FR</w:t>
      </w:r>
    </w:p>
    <w:p>
      <w:r>
        <w:rPr>
          <w:b/>
        </w:rPr>
        <w:t xml:space="preserve">Quelle: </w:t>
      </w:r>
      <w:r>
        <w:t>https://mcp.opencaselaw.ch/entscheid/bvger_C-7487_2007</w:t>
      </w:r>
    </w:p>
    <w:p>
      <w:r>
        <w:t>FR: TAF C-7487/2007 du 16 mars 2009</w:t>
      </w:r>
    </w:p>
    <w:p>
      <w:r>
        <w:t>IT: TAF C-7487/2007 del 16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Conseil fédéral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Tribunal est régie par la PA (cf. art. 37 LTAF).</w:t>
      </w:r>
    </w:p>
    <w:p>
      <w:r>
        <w:rPr>
          <w:b/>
        </w:rPr>
        <w:t>E. 1.4</w:t>
      </w:r>
    </w:p>
    <w:p>
      <w:r>
        <w:t>Le recourant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[ATF 129 II 215]).</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 si c'est une autorité fédérale, il doit quitter le territoire suisse (art. 12 al. 3 LSEE).</w:t>
      </w:r>
    </w:p>
    <w:p>
      <w:r>
        <w:rPr>
          <w:b/>
        </w:rPr>
        <w:t>E. 4</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5.2</w:t>
      </w:r>
    </w:p>
    <w:p>
      <w:r>
        <w:t>A teneur de l'art. 7 al. 1 LSEE, le conjoint étranger d'un ressortissant suisse a droit à l'octroi et à la prolongation de l'autorisation de séjour. Après un séjour régulier et ininterrompu de cinq ans, il a droit à l'autorisation d'établissement. Il suffit en principe que le mariage existe formellement pour que le droit de séjourner en Suisse découlant de la disposition précitée soit reconnu (ATF 130 II 113 consid. 4.1, 126 II 265 consid. 1).</w:t>
      </w:r>
    </w:p>
    <w:p>
      <w:r>
        <w:rPr>
          <w:b/>
        </w:rPr>
        <w:t>E. 6</w:t>
      </w:r>
    </w:p>
    <w:p>
      <w:r>
        <w:t>En l'espèce, c'est uniquement en raison de son mariage célébré le 11 janvier 2002 avec une ressortissante suisse que A._______ a été mis au bénéfice d'une autorisation de séjour dans le canton de Genève, afin de lui permettre de vivre auprès de son épouse. Le divorce du couple a été prononcé par jugement du 11 septembre 2006, entré en force de chose jugée le 20 octobre 2006. Cela étant, dans la mesure où le prénommé n'est plus l'époux d'une ressortissante suisse et compte tenu du fait que le prononcé du divorce est intervenu avant un séjour régulier et ininterrompu de cinq ans tel que prévu à l'art. 7 al. 1 LSEE, le recourant ne saurait se prévaloir d'aucun droit en vertu de cette disposition tendant à l'octroi d'une autorisation d'établissement ou au renouvellement de son autorisation de séjour annuelle. Il y a lieu dès lors d'examiner si les circonstances du cas particulier justifient le renouvellement de l'autorisation de séjour accordée à l'intéressé en raison de son précédent mariage, ceci notamment pour éviter des situations de rigueur. Dans ce contexte, il sied également de tenir compte de la durée de la communauté conjugale effectivement vécue, en ce sens que plus cette durée aura été longue, moins les exigences posées dans le cadre des critères à prendre en considération seront élevés. Il convient à cet égard de procéder à la balance des intérêts en présence, à savoir d'un côté l'intérêt public visant à une politique restrictive en matière de séjour des étrangers et, de l'autre côté, l'intérêt privé du recourant à la poursuite de son séjour en Suisse. S'agissant de l'intérêt public, c'est le lieu de rappeler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arrêt du Tribunal C-542/2007 du 21 janvier 2009 consid. 6.3.2, jurisprudence et doctrine citées).</w:t>
      </w:r>
    </w:p>
    <w:p>
      <w:r>
        <w:rPr>
          <w:b/>
        </w:rPr>
        <w:t>E. 7</w:t>
      </w:r>
    </w:p>
    <w:p>
      <w:r>
        <w:t>Dans le cadre de leur pouvoir d'appréciation, les autorités cantonales restent ainsi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Au moment d'examiner l'opportunité de prolonger un titre de séjour auquel le recourant n'a pas un droit,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à ce sujet l'arrêt du Tribunal C-491/2008 du 9 février 2009 consid. 7 et la jurisprudence citée). Ces critères d'appréciation sont ainsi applicables au recourant, dès lors qu'il a été autorisé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son autorisation de séjour.</w:t>
      </w:r>
    </w:p>
    <w:p>
      <w:r>
        <w:rPr>
          <w:b/>
        </w:rPr>
        <w:t>E. 8</w:t>
      </w:r>
    </w:p>
    <w:p>
      <w:r>
        <w:t>Dans le cas présent, après être venu en Suisse en 1989, 1992 et 1998 muni d'un visa touristique, sollicitant par ailleurs, à deux reprises, une prolongation de son séjour en ce pays, A._______ a, une nouvelle fois, été autorisé à y entrer en automne 2001, en vue d'y épouser une ressortissante suisse. Suite à ce mariage célébré le 11 janvier 2002, il a obtenu une autorisation de séjour, régulièrement renouvelée jusqu'au 10 janvier 2006, et il ne réside, depuis lors, dans ce pays que dans le cadre de la procédure relative à la prolongation de l'autorisation de séjour que les autorités cantonales se sont déclaré disposées à lui accorder, sous réserve de l'approbation de l'ODM. Le recourant comptabilise certes près de sept ans et demi de séjour ininterrompu en Suisse. Il n'a toutefois vécu que moins de deux ans en communauté conjugale avec son ex-épouse suisse et il n'apparaît en outre pas qu'il se serait créé dans ce pays des attaches sociales et professionnelles à ce point profondes et durables qu'il ne puisse plus être exigé de lui qu'il se réadapte aux conditions de vie de son pays d'origine. Sur le plan professionnel, il ressort du dossier que l'intéressé n'a travaillé que de manière sporadique durant les années passées en communauté conjugale avec son ex-épouse, qu'il a été au chômage pendant une longue période, puisqu'il a bénéficié de 520 indemnités journalières dans le délai-cadre ouvert du 3 octobre 2002 au 2 octobre 2004, avant d'entreprendre une activité lucrative durable depuis le 15 octobre 2004 (cf. divers décomptes de la Caisse cantonale genevoise de chômage figurant au dossier et procès-verbal de l'audience de comparution personnelle des parties du 16 septembre 2004, au cours de laquelle le requérant a indiqué être toujours au chômage). De plus, il sied d'observer qu'il n'a dans l'ensemble exercé que des emplois peu qualifiés (portier-nettoyeur, serveur) et que, même s'il est engagé depuis presque quatre ans et demi comme portier dans un hôtel et donne entière satisfaction à son employeur, on ne saurait pour autant considérer qu'il ait accompli en Suisse une ascension professionnelle particulièrement remarquable ou qu'il y ait acquis - dans l'exercice de son activité professionnelle - des connaissances et des qualifications à ce point spécifiques qu'il ne lui serait pas possible de les mettre à profit ailleurs qu'en Suisse, notamment dans sa patrie. Par ailleurs, il n'apparaît pas que le recourant se serait créé des attaches sociales particulièrement étroites avec la communauté suisse, notamment au travers de relations de voisinage ou dans le cadre de ses relations de travail. La présence de ses deux frères et de ses neveux et nièces, avec lesquels il entretiendrait des relations étroites, n'est à cet égard pas de nature à modifier cette appréciation. L'intéressé est certes finalement parvenu à assurer son indépendance financière en Suisse après sa séparation d'avec son ex-épouse et son comportement n'a pas attiré défavorablement l'attention des autorités. Ces éléments d'intégration ne suffisent toutefois pas à justifier la prolongation d'une autorisation de séjour dont il a pu bénéficier uniquement par l'effet de son mariage avec une ressortissante suisse. Il sied enfin de remarquer que la durée de son séjour en Suisse doit être relativisée, en comparaison des 36 années que le recourant a passées en Egypte, pays dans lequel il est né et où il a notamment vécu toute son enfance et adolescence, période durant laquelle se forge la personnalité, en fonction notamment de l'environnement socioculturel (cf. ATF 123 II 125 consid. 5b/aa p. 132). Aussi, malgré la présence en Suisse de ses deux frères et de leurs familles respectives, il n'en demeure pas moins que l'intéressé a des attaches socioculturelles bien plus étroites avec sa patrie qu'avec la Suisse. Agé de 43 ans, sans charges de famille, le requérant apparaît en mesure de se prendre en charge et de se réadapter aux conditions de vie et à la culture du pays dans lequel il a passé la plus grande partie de son existence et dans lequel vivent plusieurs membres de sa proche famille, notamment ses parents (cf. recours du 5 novembre 2007). En considération de ce qui précède et compte tenu de ce que l'intégration socio-professionnelle de A._______ n'apparaît guère supérieure à la moyenne, le Tribunal est amené à conclure que l'ODM n'a pas outrepassé son pouvoir d'appréciation en refusant de donner son approbation à la prolongation de son autorisation de séjour, nonobstant la durée de son mariage et le statut dont il a pu bénéficier durant quelques années en Suisse à ce titre.</w:t>
      </w:r>
    </w:p>
    <w:p>
      <w:r>
        <w:rPr>
          <w:b/>
        </w:rPr>
        <w:t>E. 9</w:t>
      </w:r>
    </w:p>
    <w:p>
      <w:r>
        <w:t>Le Tribunal est certes conscient qu'un départ après un séjour de quelques années dans ce pays n'est pas exempt de difficultés et il est probable que le recourant se trouvera, de retour au pays, dans une situation économique inférieure à celle qu'il a connue en Suisse. Celui-ci n'a toutefois pas démontré l'existence d'obstacles à son retour en Egypte. En outre, aucun élément du dossier ne permet de conclure que l'exécution de son renvoi ne serait pas possible, pas licite ou pas raisonnablement exigible au sens de l'art. 14a al. 2 à 4 LSEE. En effet, s'agissant plus particulièrement de l'art. 14a al. 4 LSEE, il convient tout au plus de relever que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1990,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politique générale régnant actuellement en Egypte, qu'il encourrait, en cas de retour dans ce pays, des risques concrets au sens de la disposition précitée. Par ailleurs, l'argument selon lequel un retour dans ce pays plongerait l'intéressé dans une situation sociale et économique difficile n'est point déterminant sous l'angle de l'art. 14a al. 4 LSEE. De plus, il ne se trouve dans le dossier aucun élément dont il ressortirait que ce dernier connaîtrait des problèmes de santé susceptibles de former obstacle à l'exécution de son renvoi. Il s'avère certes que le recourant a quitté son pays d'origine depuis presque sept ans et demi. Toutefois, compte tenu de l'expérience qu'il a acquise notamment dans la branche de l'hôtellerie, du degré d'autonomie dont il bénéficie au vu de son âge (43 ans) et du réseau social dont il dispose encore dans sa patrie (les pièces du dossier permettent en effet de constater que plusieurs visas de retour lui ont été délivrés pour des voyages en Egypte, pour des séjours de visite ou de vacances d'une durée de trois mois), l'intéressé ne saurait devoir faire face, dans l'hypothèse d'un retour au pays, à des difficultés de réintégration telles qu'elles pourraient conduire à une mise en danger concrète de sa personne au sens de l'art. 14a al. 4 LSEE, de sorte que l'exécution de son renvoi doit être considérée comme raisonnablement exigible. Aussi est-ce à bon droit que l'ODM a également prononcé son renvoi de Suisse, conformément à l'art. 12 al. 3 LSEE, lequel prévoit que l'étranger est tenu de partir lorsqu'une autorisation, ou une prolongation d'autorisation lui est refusée.</w:t>
      </w:r>
    </w:p>
    <w:p>
      <w:r>
        <w:rPr>
          <w:b/>
        </w:rPr>
        <w:t>E. 10</w:t>
      </w:r>
    </w:p>
    <w:p>
      <w:r>
        <w:t>En conséquence, le Tribunal est amené à conclure que, par sa décision du 4 octobre 2007, l'ODM n'a ni violé le droit fédéral ni constaté des faits pertinents de manière inexacte ou incomplète; en outre cette décision n'est pas inopportune (art. 49 PA). Le recours est dès lors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