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C-7483/2006 vom 19. Juni 2007</w:t>
      </w:r>
    </w:p>
    <w:p>
      <w:r>
        <w:t>Bundesverwaltungsgericht, 2007-06-19, FR</w:t>
      </w:r>
    </w:p>
    <w:p>
      <w:r>
        <w:rPr>
          <w:b/>
        </w:rPr>
        <w:t xml:space="preserve">Quelle: </w:t>
      </w:r>
      <w:r>
        <w:t>https://mcp.opencaselaw.ch/entscheid/bvger_C-7483_2006</w:t>
      </w:r>
    </w:p>
    <w:p>
      <w:r>
        <w:t>FR: TAF C-7483/2006 du 19 juin 2007</w:t>
      </w:r>
    </w:p>
    <w:p>
      <w:r>
        <w:t>IT: TAF C-7483/2006 del 19 giugno 2007</w:t>
      </w:r>
    </w:p>
    <w:p>
      <w:pPr>
        <w:pStyle w:val="Heading2"/>
      </w:pPr>
      <w:r>
        <w:t>Regeste</w:t>
      </w:r>
    </w:p>
    <w:p>
      <w:r>
        <w:t>Cas individuels d'une extrême gravité</w:t>
      </w:r>
    </w:p>
    <w:p>
      <w:pPr>
        <w:pStyle w:val="Heading2"/>
      </w:pPr>
      <w:r>
        <w:t>Erwägungen</w:t>
      </w:r>
    </w:p>
    <w:p>
      <w:r>
        <w:rPr>
          <w:b/>
        </w:rPr>
        <w:t>E. 1</w:t>
      </w:r>
    </w:p>
    <w:p>
      <w:r>
        <w:t>Les décisions en matière de refus d'exception aux mesures de limitation prononcées par l'ODM peuvent être contestées devant le Tribunal administratif fédéral (ci après: le TAF), conformément à l'art. 20 al. 1 LSEE, en relation avec l'art. 31 et l'art. 33 de la loi sur le Tribunal administratif fédéral du 17 juin 2005, entrée en vigueur le 1er janvier 2007 (LTAF, RS 173.32). Le TAF statue de manière définitive (cf. art. 1 al. 2 LTAF en relation avec l'art. 83 let. c ch. 5 de la loi fédérale du 17 juin 2005 sur le Tribunal fédéral [LTF, RS 173.110]). Les recours pendants devant les commissions fédérales de recours ou d'arbitrage ou devant les services des recours des départements au 1er janvier 2007 sont traités par le TAF dans la mesure où il est compétent (art. 53 al. 2 LTAF première phrase) et le nouveau droit de procédure s'applique (art. 53 al. 2 LTAF dernière phrase). A moins que la LTAF n'en dispose autrement, la procédure devant le TAF est régie par la PA (cf. art. 37 LTAF). Les recourants, qui sont directement touchés par la décision entreprise, ont qualité pour recourir (cf. art. 20 al. 1 LSEE et art. 48 PA). Présenté dans la forme et les délais prescrits par la loi, leur recours est recevable (art. 50 et art. 52 PA). Il est encore à noter que le deuxième enfant des recourants, E._______, n'est pas inclus dans la décision querellée, mais que son sort, au vu de son jeune âge, suit celui de ses parents.</w:t>
      </w:r>
    </w:p>
    <w:p>
      <w:r>
        <w:rPr>
          <w:b/>
        </w:rPr>
        <w:t>E. 2</w:t>
      </w:r>
    </w:p>
    <w:p>
      <w:r>
        <w:t>Il s'impose de souligner en préambule que le Tribunal ne peut examiner que les rapports de droit sur lesquels l'autorité administrative compétente s'est prononcée sous la forme d'une décision, laquelle détermine l'objet de la contestation (cf. ATF 131 II 200 consid. 3 ; 130 V 138 consid. 2.1 et Jurisprudence des autorités administratives de la Confédération / JAAC 69.6; André Grisel, Traité de droit administratif, Neuchâtel, 1984, tome II, p.933; Fritz Gygi, Verwaltungsrecht, Berne, 1986, p.123 et ss.). Cela signifie que l'objet de la procédure de recours se limite à la seule question de savoir si, en rejetant la demande de réexamen dont elle a été saisie le 25 septembre 2006, l'ODM a fait une correcte application des dispositions régissant le réexamen d'une décision entrée en force et les conclusions subsidiaires du recours, portant sur l'application de l'art. 14a al. 3 et al. 4 LSEE, sont dès lors irrecevables.</w:t>
      </w:r>
    </w:p>
    <w:p>
      <w:r>
        <w:rPr>
          <w:b/>
        </w:rPr>
        <w:t>E. 4</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4.1</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4.2</w:t>
      </w:r>
    </w:p>
    <w:p>
      <w:r>
        <w:t>A ce propos, il sied de relever que l'autorité fédérale n'est pas liée par l'appréciation émise par le canton de Vaud s'agissant de l'exemption des recourants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(cf. art. 54 PA).</w:t>
      </w:r>
    </w:p>
    <w:p>
      <w:r>
        <w:rPr>
          <w:b/>
        </w:rPr>
        <w:t>E. 5</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 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Revue de Droit administratif et de Droit fiscal [RDAF] I 1997, p. 267ss).</w:t>
      </w:r>
    </w:p>
    <w:p>
      <w:r>
        <w:rPr>
          <w:b/>
        </w:rPr>
        <w:t>E. 6</w:t>
      </w:r>
    </w:p>
    <w:p>
      <w:r>
        <w:t>Dans le cadre de la présente procédure extraordinaire, les recourants ont allégué, comme éléments nouveaux, les liens familiaux qu'ils entretenaient avec la soeur de la recourante, F._______, épouse d'un ressortissante suisse, l'amélioration des résultats scolaires de leur fils C._______, ainsi que le soutien apporté par le Conseil communal de la commune de Renens à leur demande de régularisation. Ils ont par ailleurs relevé que le risque de devoir quitter la Suisse avait eu des répercussions sur l'état de santé psychique de A._______, ainsi que sur celui de son fils C._______, comme l'attestaient des rapports médicaux versés au dossier. Dans la mesure où ces éléments sont postérieurs à la décision prise sur recours par le Tribunal fédéral le 6 février 2006, c'est à juste titre que l'autorité intimée a considéré la requête du 25 septembre 2006 comme une demande de réexamen de sa précédente décision de refus d'exception aux mesures de limitation et qu'elle est entrée en matière sur celle-ci (sur la délimitation entre la compétence de l'autorité de première instance en matière de réexamen et celle de l'autorité de recours en matière de révision: cf. Jurisprudence et informations de la Commission suisse de recours en matière d'asile [JICRA] 1995 no 21 consid. 1/b-c p. 202ss, et réf. cit.). Le TAF constate cependant que les éléments sur lesquels les recourants ont fondé leur requête ne sont guère constitutifs de faits nouveaux importants susceptibles de justifier le réexamen de la décision du 12 décembre 2003. Il convient de relever d'abord que la soeur de la recourante, F._______ séjourne en Suisse depuis 1999 déjà et le fait qu'elle ait pu stabiliser sa situation dans ce pays à la suite de son mariage avec un ressortissant suisse ne saurait constituer un fait déterminant pour l'examen de leur propre situation personnelle au regard de l'art. 13 let. f OLE. S'agissant de la situation de l'enfant C._______, la poursuite de sa scolarité et l'amélioration de ses résultats dans le courant du cycle d'orientation 2005-2006 ne représente qu'une évolution normale et prévisible de son cursus scolaire et nullement un fait nouveau. Quant au soutien apporté aux recourants par la Municipalité de Renens, il n'est également pas nouveau, puisque cette dernière avait déjà apporté son soutien écrit aux recourants le 16 juin 2004, dans le cadre de la procédure de recours introduite auprès du DFJP. La naissance du deuxième enfant des recourants représente par contre effectivement un fait nouveau. Cependant, dans la mesure où l'intégration de ce nouveau-né au milieu socio-culturel suisse n'est pas profonde et irréversible au point de constituer un déracinement complet en cas de retour dans son pays d'origine (cf. ATF 123 II 125 consid. 4a) et que son sort suit celui de ses parents, sa naissance ne constitue pas un fait important de nature à justifier le réexamen de la décision de l'ODM du 12 décembre 2003. C'est ici le lieu de rappeler que les autorités compétentes (ODM, DFJP et Tribunal fédéral) se sont déjà prononcées de manière circonstanciée sur la situation des recourants et qu'elles ont considéré que la durée de leur séjour en Suisse et leur intégration dans ce pays ne permettaient pas de conclure qu'ils se trouvaient dans une situation d'extrême gravité au sens de l'art. 13 let. f OLE. Or, il s'impose de relever que depuis le prononcé de la décision dont ils demandent le réexamen, les intéressés ont simplement poursuivi leur séjour en Suisse, d'abord en utilisant toutes les voies de droit mises à leur disposition, ensuite en refusant de donner suite aux délais de départ qui leur avaient été impartis par le SPOP. Dans ces circonstances, si la poursuite de leur séjour dans ce pays a quelque peu consolidé leurs attaches sociales et professionnelles avec celui-ci, le simple écoulement du temps et une évolution normale de leur intégration en Suisse ne constituent nullement des faits nouveaux qui auraient entraîné une modification substantielle de leur situation personnelle. Il convient de souligner au demeurant que l'évolution de leur situation depuis le rejet définitif de leur demande de régularisation (par arrêt du Tribunal fédéral du 6 février 2006) n'est que la conséquence prévisible du comportement des recourants, lesquels ont refusé de donner suite à l'obligation qui leur était faite de quitter la Suisse après avoir épuisé les voies de droit à leur disposition. Dans ces circonstances, les intéressés sont mal venus de se prévaloir d'une situation dont ils portent la responsabilité. Concernant les arguments soulevés par les recourants au sujet de l'état dépressif de A._______ et de son fils C._______, il s'impose de rappeler que les troubles invoqués frappent beaucoup d'étrangers confrontés à l'imminence d'un départ de Suisse et que, dans ces circonstances, l'état de santé des prénommés ne saurait constituer un élément nouveau déterminant propre à fonder l'octroi d'une exception aux mesures de limitation à leur famille (cf. arrêts du Tribunal fédéral 2A.512/2006 du 18 octobre 2006, 2A.474/2001 du 15 février 2002 et 2A.180/2000 du 14 août 2000). Il appartiendra au demeurant aux autorités chargées de se prononcer ultérieurement sur leur renvoi d'examiner si, eu égard notamment à leur état de santé, l'exécution dudit renvoi est licite et raisonnablement exigible au sens de l'art. 14a al. 3 et 4 LSEE.</w:t>
      </w:r>
    </w:p>
    <w:p>
      <w:r>
        <w:rPr>
          <w:b/>
        </w:rPr>
        <w:t>E. 7</w:t>
      </w:r>
    </w:p>
    <w:p>
      <w:r>
        <w:t>S'agissant du grief de déni de justice formel que les recourants ont soulevé contre la décision attaquée, au motif que l'ODM n'a pas statué sur leur "demande de constatation du caractère illicite et inexigible de l'exécution de leur renvoi", le Tribunal constate que c'est à bon droit que l'autorité intimée ne s'est pas déterminée sur cette question dans son prononcé du 10 novembre 2006. En effet, dans la mesure où seule sa décision du 12 décembre 2003 était susceptible de faire l'objet d'une procédure extraordinaire en réexamen et qu'aucune procédure de renvoi n'était alors pendante, il n'appartenait pas à l'ODM de se prononcer sur la question de l'exécution du renvoi des recourants au sens de l'art. 14a al. 3 et 4 LSEE.</w:t>
      </w:r>
    </w:p>
    <w:p>
      <w:r>
        <w:rPr>
          <w:b/>
        </w:rPr>
        <w:t>E. 8</w:t>
      </w:r>
    </w:p>
    <w:p>
      <w:r>
        <w:t>En conséquence, le Tribunal est amené à conclure que les recourants n'invoquent aucun élément ou changement de circonstances important, survenu postérieurement à la décision du 12 décembre 2003, qui permettrait de conclure que ceux-ci se trouveraient désormais dans une situation d'extrême gravité au sens de l'art. 13 let. f OLE.</w:t>
      </w:r>
    </w:p>
    <w:p>
      <w:r>
        <w:rPr>
          <w:b/>
        </w:rPr>
        <w:t>E. 9</w:t>
      </w:r>
    </w:p>
    <w:p>
      <w:r>
        <w:t>Il ressort de ce qui précède que, par sa décision du 10 novembre 2006, l'ODM n'a ni violé le droit fédéral, ni constaté des faits pertinents de manière inexacte ou incomplète; en outre, la décision attaquée n'est pas inopportune (cf. art. 49 PA). Le recours est dès lors rejeté, dans la mesure où il est recevable. Compte tenu de l'issue de la cause, il y a lieu de mettre les frais de procédure à la charge des recourants (cf. art. 63 al. 1 PA en relation avec les art. 1 à 3 du règlement du 11 décembre 2006 concernant les frais, dépens et indemnités fixés par le Tribunal administratif fédéral [FITAF, RS 173.320.2]). dispositif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