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C-7482/2010 vom 28. Juli 2011</w:t>
      </w:r>
    </w:p>
    <w:p>
      <w:r>
        <w:t>Bundesverwaltungsgericht, 2011-07-28, FR</w:t>
      </w:r>
    </w:p>
    <w:p>
      <w:r>
        <w:rPr>
          <w:b/>
        </w:rPr>
        <w:t xml:space="preserve">Quelle: </w:t>
      </w:r>
      <w:r>
        <w:t>https://mcp.opencaselaw.ch/entscheid/bvger_C-7482_2010</w:t>
      </w:r>
    </w:p>
    <w:p>
      <w:r>
        <w:t>FR: TAF C-7482/2010 du 28 juillet 2011</w:t>
      </w:r>
    </w:p>
    <w:p>
      <w:r>
        <w:t>IT: TAF C-7482/2010 del 28 luglio 2011</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LEtr applicable à la présente cause l'arrêt du Tribunal fédéral 2C_802/2010 du 22 octobre 2010 consid. 4 et réf. citée).</w:t>
      </w:r>
    </w:p>
    <w:p>
      <w:r>
        <w:rPr>
          <w:b/>
        </w:rPr>
        <w:t>E. 1.2</w:t>
      </w:r>
    </w:p>
    <w:p>
      <w:r>
        <w:t>A moins que la LTAF n'en dispose autrement, la procédure devant le TAF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commentaires &gt; Domaine des étrangers &gt; Procédure et répartition des compétences, version 01.07.2009; consulté le 5 juillet 2011). Il s'ensuit que ni le TAF, ni l'ODM ne sont liés par la proposition de l'OCP-GE du 29 avril 2010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n'est en principe admis que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 6.1. Dans le cas d'espèce, le refus de l'ODM de donner son approbation à l'octroi, en faveur d'A._______, d'une autorisation d'entrée et de séjour en Suisse destinée à lui permettre d'y acquérir une formation au sens de l'art. 27 LEtr est en partie motivé par le fait que sa sortie de Suisse, au terme du séjour envisagé, ne peut être considérée comme suffisamment assurée. 6.2. Comme évoqué précédemment, il y a lieu à cet égard de préciser que le droit applicable à la présente cause consiste en l'actuel art. 27 LEtr, dans sa teneur du 1er janvier 2011. Du fait des modifications apportées à l'ancienne version de cette disposition, l'assurance du départ de Suisse (telle que prévue dans l'ancien art. 27 al. 1 let. d LEtr)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FF 2010 p. 383 et 385). Dès lors, l'absence d'assurance de départ de Suisse de l'intéressée au terme de sa formation ne constitue plus un motif justifiant à lui seul le refus de délivrance d'une autorisation de séjour pour études. 6.3. Par ailleurs, l'ODM n'a pas laissé entendre dans la motivation de sa décision du 23 septembre 2010, ni dans son préavis du 11 février 2011 qu'A._______ ne remplirait pas les conditions d'application énoncées explicitement à l'art. 27 al. 1 à 3 LEtr. L'examen des pièces du dossier conduit au demeurant à constater que la recourante a été préinscrite à l'ECGA le 21 avril 2010 par sa tante (sous réserve de l'obtention d'une autorisation de séjour), en sorte que l'établissement précité a reconnu l'aptitude de l'intéressée à suivre la formation en question (cf. en ce sens l'attestation du 13 décembre 2010 de l'établissement précité joint au courrier du 16 décembre 2010). Il ressort également des pièces du dossier qu'A._______ est en mesure de bénéficier, durant son séjour d'études en Suisse, d'un logement approprié et dispose des moyens financiers nécessaires (cf. attestation de prise en charge financière signée par la tante de l'intéressée, copies des bulletins de salaire et du bail à loyer de cette dernière). Enfin, conformément aux art. 27 al. 1 let. d LEtr et 23 OASA dans leur nouvelle teneur en vigueur depuis le 1er janvier 2011, il n'existe aucun élément dans le dossier qui permette de conclure que l'intéressée n'aurait pas le niveau de formation requis pour suivre la formation prévue. 6.4. Indépendamment de ce qui précède, il importe de souligner que même dans l'hypothèse où les conditions prévues à l'art. 27 LEtr (disposition rédigée en la forme potestative ou "Kann-Vorschrift") seraient réunies, la recourante ne dispose d'aucun droit à la délivrance d'une telle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 Cela étant, sous l'angle de ce libre pouvoir d'appréciation, il convient encore d'examiner si la demande d'autorisation de séjour pour études déposée par l'intéressée est opportune et ne vise pas plutôt à éluder les prescriptions générales sur l'admission et le séjour des étrangers (cf. en ce sens art. 23 al. 2 OASA). A cet égard, les autorités doivent continuer, nonobstant les modifications apportées à l'art. 27 LEtr (cf. consid. 6.2 ci-dessus), d'avoir la possibilité de vérifier que la demande n'a pas pour unique but d'obtenir frauduleusement un visa pour entrer en Suisse ou dans l'Espace Schengen (cf. Rapport précité de la Commission des institutions politiques du Conseil national p. 385). Il ressort des pièces du dossier qu'une demande de regroupement familial en faveur de l'intéressée a été précédemment déposée en 2003 par son père résidant en Suisse, procédure qui s'est soldée par un refus définitif en 2005 (cf. consid. A.a). Or, dans la demande d'autorisation de séjour déposée le 10 février 2010 en faveur de l'intéressée, B._______ a indiqué que sa nièce avait perdu sa mère, sa tante, sa grand-mère, que celle-ci se retrouvait ainsi seule dans la rue avec un demi-frère de onze ans et qu'il convenait de lui accorder un "permis d'établissement" afin qu'elle puisse "avoir un toit, se ressourcer et enfin finir une partie de ses études". En outre, dans le formulaire individuel de demande d'autorisation de séjour pour un ressortissant hors UE/AELE rempli le 17 mars 2010 par B._______, celle-ci a coché la case "regroupement familial" dans la rubrique "genre de demande". De même, il appert du contenu des courriers des 24 avril et 13 septembre 2010 adressés à l'OCP-GE et à l'ODM que l'autorisation de séjour a été sollicitée afin de permettre à l'intéressée d'échapper aux conséquences catastrophiques engendrées par le séisme ayant frappé Haïti en janvier 2010 et par le décès subséquent des membres de sa famille, ainsi que de lui assurer un environnement stable en Suisse pour "se reconstruire". Enfin, il ressort clairement du formulaire de demande de visa rempli le 22 juin 2010 par A._______ que le but de son séjour est aussi un regroupement familial dont la durée est indéterminée. Même si le Tribunal ne remet pas en cause les faits tragiques ayant affecté la situation personnelle de la recourante et le désir de cette dernière de poursuivre sa formation académique en Suisse, il n'en demeure pas moins, au vu des éléments précités, que la présente demande d'autorisation de séjour tend plutôt à un regroupement familial (qui a déjà fait l'objet d'une décision de refus par les autorités compétentes) et à un établissement définitif en Suisse qu'à une demande limitée au séjour pour études et qu'elle vise ainsi à éluder les prescriptions générales sur l'admission et le séjour des étrangers, ce qui est expressément exclu par l'art. 23 al. 2 OASA.</w:t>
      </w:r>
    </w:p>
    <w:p>
      <w:r>
        <w:rPr>
          <w:b/>
        </w:rPr>
        <w:t>E. 7</w:t>
      </w:r>
    </w:p>
    <w:p>
      <w:r>
        <w:t>Eu égard aux considérations qui précèdent, force est de reconnaître que c'est de manière justifiée que l'autorité intimée a refusé de donner son aval à l'octroi en faveur d'A._______ d'une autorisation de séjour pour études. De plus, on ne saurait reprocher à l'autorité de première instance d'avoir excédé ou abusé de son pouvoir d'appréciation dans l'examen du cas.</w:t>
      </w:r>
    </w:p>
    <w:p>
      <w:r>
        <w:rPr>
          <w:b/>
        </w:rPr>
        <w:t>E. 8</w:t>
      </w:r>
    </w:p>
    <w:p>
      <w:r>
        <w:t>La recourante n'obtenant pas d'autorisation de séjour, c'est également à bon droit que l'ODM a refusé de lui délivrer une autorisation d'entrée en Suisse destinée à lui permettre de se rendre en ce pays pour y étudier.</w:t>
      </w:r>
    </w:p>
    <w:p>
      <w:r>
        <w:rPr>
          <w:b/>
        </w:rPr>
        <w:t>E. 9</w:t>
      </w:r>
    </w:p>
    <w:p>
      <w:r>
        <w:t>Il ressort de ce qui précède que, par sa décision du 23 septembre 2010,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