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C-747/2017 vom 9. Januar 2019</w:t>
      </w:r>
    </w:p>
    <w:p>
      <w:r>
        <w:t>Bundesverwaltungsgericht, 2019-01-09, DE</w:t>
      </w:r>
    </w:p>
    <w:p>
      <w:r>
        <w:rPr>
          <w:b/>
        </w:rPr>
        <w:t xml:space="preserve">Quelle: </w:t>
      </w:r>
      <w:r>
        <w:t>https://mcp.opencaselaw.ch/entscheid/bvger_C-747_2017</w:t>
      </w:r>
    </w:p>
    <w:p>
      <w:r>
        <w:t>FR: TAF C-747/2017 du 9 janvier 2019</w:t>
      </w:r>
    </w:p>
    <w:p>
      <w:r>
        <w:t>IT: TAF C-747/2017 del 9 gennaio 2019</w:t>
      </w:r>
    </w:p>
    <w:p>
      <w:pPr>
        <w:pStyle w:val="Heading2"/>
      </w:pPr>
      <w:r>
        <w:t>Regeste</w:t>
      </w:r>
    </w:p>
    <w:p>
      <w:r>
        <w:t>Eingliederungsmassnahmen</w:t>
      </w:r>
    </w:p>
    <w:p>
      <w:pPr>
        <w:pStyle w:val="Heading2"/>
      </w:pPr>
      <w:r>
        <w:t>Erwägungen</w:t>
      </w:r>
    </w:p>
    <w:p>
      <w:r>
        <w:rPr>
          <w:b/>
        </w:rPr>
        <w:t>E. 1</w:t>
      </w:r>
    </w:p>
    <w:p>
      <w:r>
        <w:t>Den Verfahren C-747/2017 und C-2984/2017 liegt derselbe Sachverhalt zugrunde, weshalb sie zu vereinigen und in einem einzigen Urteil zu erledigen sind (vgl. BGE 129 V 237 E. 1 mit Hinweisen; BGE 128 V 124 E. 1 mit Hinweisen; zur Vereinigung von Verfahren vgl. auch Handbücher für die Anwaltspraxis, Band X, Prozessieren vor dem Bundesverwaltungsgericht, Moser/Beusch/Kneubühler, Basel, 2013, Ziff. 3.17 S. 144).</w:t>
      </w:r>
    </w:p>
    <w:p>
      <w:r>
        <w:rPr>
          <w:b/>
        </w:rPr>
        <w:t>E. 2.1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2.2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2.3</w:t>
      </w:r>
    </w:p>
    <w:p>
      <w:r>
        <w:t>Die Beschwerden in den Verfahren C-747/2017 und C-2984/2017 wurden frist- und formgerecht eingereicht (vgl. Art. 22a in Verbindung mit Art. 60 ATSG und Art. 52 Abs. 1 VwVG). Als Adressat der angefochtenen Verfügungen vom 23. Dezember 2016 und 12. April 2017 ist der Beschwerdeführer berührt und hat ein schutzwürdiges Interesse an deren Aufhebung oder Änderung (vgl. Art. 59 ATSG). Die einverlangten Kostenvorschüsse sind ebenfalls rechtzeitig geleistet worden. Somit ergibt sich zusammenfassend, dass sämtliche Prozessvoraussetzungen erfüllt sind. Auf die Beschwerden in den Verfahren C-747/2017 und C-2984/2017 ist daher einzutreten.</w:t>
      </w:r>
    </w:p>
    <w:p>
      <w:r>
        <w:rPr>
          <w:b/>
        </w:rPr>
        <w:t>E. 3.1</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3.2</w:t>
      </w:r>
    </w:p>
    <w:p>
      <w:r>
        <w:t>Der Beschwerdeführer war vor Eintritt des Gesundheitsschadens zuletzt als Elektromonteur in der Schweiz als Grenzgänger erwerbstätig und lebte, namentlich auch im Zeitpunkt der Anmeldung, in (...) (Deutschland). Er macht einen Gesundheitsschaden geltend, der auf den Zeitpunkt seiner Tätigkeit als Grenzgänger zurückgeht und zu deren Abbruch geführt haben soll. Unter diesen Umständen war die kantonale IV-Stelle C._______ für die Entgegennahme und Prüfung seines Gesuchs sowie die Vorinstanz für den Erlass der angefochtenen Verfügungen zuständig.</w:t>
      </w:r>
    </w:p>
    <w:p>
      <w:r>
        <w:rPr>
          <w:b/>
        </w:rPr>
        <w:t>E. 4</w:t>
      </w:r>
    </w:p>
    <w:p>
      <w:r>
        <w:t>Zunächst ist zu prüfen, ob die angefochtenen Verfügungen der IVSTA bereits schon allein deshalb aufzuheben ist, weil kein rechtskonformes Vorbescheidverfahren durchgeführt worden ist. Wäre dies der Fall, müssten die weiteren Rügen des Beschwerdeführers - nämlich die Unrechtmässigkeit der Verweigerung von beruflichen Massnahmen sowie der verfügten befristeten Invalidenrente - nicht geprüft werden.</w:t>
      </w:r>
    </w:p>
    <w:p>
      <w:r>
        <w:rPr>
          <w:b/>
        </w:rPr>
        <w:t>E. 4.1</w:t>
      </w:r>
    </w:p>
    <w:p>
      <w:r>
        <w:t>Vorab ist festzuhalten, dass gemäss Art. 28 Abs. 1 lit. a IVG (SR 831.20) Versicherte, die ihre Erwerbsfähigkeit oder die Fähigkeit, sich im Aufgabenbereich zu betätigen, nicht durch zumutbare Eingliederungsmassnahmen wieder herstellen, erhalten oder verbessern können, einen Anspruch auf eine Rente haben. Demnach kann nicht über einen Rentenanspruch verfügt werden, solange die Möglichkeit einer Eingliederung besteht. Die Vorinstanz hat vorliegend am 23. Dezember 2016 das Leistungsbegehren des Beschwerdeführers betreffend berufliche Massnahmen abgewiesen. Die entsprechende Verfügung hat dieser beim Bundesverwaltungsgericht angefochten ([C-747/2017]). Am 12. April 2017 erliess die Vorinstanz eine Verfügung betreffend den Rentenanspruch des Beschwerdeführers, obwohl das Beschwerdeverfahren C-747/2017 zu diesem Zeitpunkt noch rechtshängig war. Da noch nicht über den Anspruch des Beschwerdeführers auf berufliche Massnahmen und die Frage, ob eine Eingliederung möglich ist, rechtskräftig entschieden worden war, durfte die Vorinstanz nicht bereits über einen Rentenanspruch entscheiden. Schon aus diesem Grund ist die Verfügung vom 12. April 2017 (act. 1 [C-2984/2017]) aufzuheben und die diesbezügliche Beschwerde gutzuheissen.</w:t>
      </w:r>
    </w:p>
    <w:p>
      <w:r>
        <w:rPr>
          <w:b/>
        </w:rPr>
        <w:t>E. 4.2</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weiteren Hinweisen).</w:t>
      </w:r>
    </w:p>
    <w:p>
      <w:r>
        <w:rPr>
          <w:b/>
        </w:rPr>
        <w:t>E. 4.3</w:t>
      </w:r>
    </w:p>
    <w:p>
      <w:r>
        <w:t>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Im Bereich der Invalidenversicherung hat die Verwaltung - abgesehen von hier nicht massgeblichen Ausnahmen (vgl. BGE 134 V 97) - das rechtliche Gehör grundsätzlich im Vorbescheidverfahren (Art. 57a IVG) zu gewähren. Das Vorbescheidverfahren geht aber über den verfassungsrechtlichen Mindestanspruch hinaus, indem es Gelegenheit gibt, sich nicht nur zur Sache, sondern auch zum vorgesehenen Endentscheid zu äussern. Das Recht, angehört zu werden, ist formeller Natur. Dessen Verletzung führt ungeachtet der Erfolgsaussichten der Beschwerde in der Sache selbst in der Regel zur Aufhebung der angefochtenen Verfügung (BGE 127 V 431 E. 3d/aa, BGE 126 I 19 E. 2d/bb). Es kommt mithin nicht darauf an, ob die Anhörung im konkreten Fall für den Ausgang der materiellen Streitentscheidung von Bedeutung ist. Bei schwerwiegender Verletzung der Gehörs- und Mitwirkungsrechte entfällt grundsätzlich eine Heilungsmöglichkeit. Nicht geheilt werden kann die Verletzung des rechtlichen Gehörs zufolge Unterlassung der Anhörung des Versicherten durch die Verwaltung (vgl. zum Ganzen Urs Müller, Das Verwaltungsverfahren in der Invalidenversicherung, Bern 2010, Rz. 1318 ff.). Nach ständiger Praxis kann eine nicht besonders schwerwiegende Verletzung des rechtlichen Gehörs allerdings dann geheilt werden, wenn die betroffene Person die Möglichkeit erhält, sich vor einer Beschwerdeinstanz zu äussern, die sowohl den Sachverhalt wie die Rechtslage frei überprüfen kann. Die Heilung eines allfälligen Mangels soll aber die Ausnahme bleiben (BGE 126 V 130 E. 2b).</w:t>
      </w:r>
    </w:p>
    <w:p>
      <w:r>
        <w:rPr>
          <w:b/>
        </w:rPr>
        <w:t>E. 4.3.1</w:t>
      </w:r>
    </w:p>
    <w:p>
      <w:r>
        <w:t>Der Versicherte rügt beschwerdeweise die Verletzung seines Anspruchs auf rechtliches Gehör, weil die IV-Stelle C._______ ihm die Frist zur Stellungnahme auf die Vorbescheide vom 24. Oktober 2016 (IV-act. 61 f.) nicht antragsgemäss verlängert habe. Die Vorinstanz nimmt zu den Vorwürfen vernehmlassungsweise nicht Stellung, sondern verweist auf die Begründungen in den angefochtenen Verfügungen, welche sich jedoch zur geltend gemachten Verweigerung der Fristerstreckung nicht äussern. Aus den Vorakten ergibt sich, dass der Beschwerdeführer am 24. November 2016 ein Fristerstreckungsgesuch um 30 Tage gestellt und als Begründung angegeben hat, er habe infolge anderweitiger Inanspruchnahme durch zahlreiche nicht erstreckbare Fristen die Sache noch nicht bearbeiten können (IV-act. 64). Die IV-Stelle C._______ teilte daraufhin dem Versicherten mit Schreiben vom 28. November 2016 mit Verweis auf Art. 40 Abs. 1 ATSG mit, dass die Frist im Vorbescheidverfahren nicht verlängert werden könne. Ausnahmsweise und ohne Präjudiz würde mit der Erstellung der Verfügung bis zum 4. Dezember 2016 abgewartet und allfällige Einwände würden bis zu diesem Zeitpunkt berücksichtigt werden.</w:t>
      </w:r>
    </w:p>
    <w:p>
      <w:r>
        <w:rPr>
          <w:b/>
        </w:rPr>
        <w:t>E. 4.3.2</w:t>
      </w:r>
    </w:p>
    <w:p>
      <w:r>
        <w:t>Mit der Frage zur Erstreckbarkeit der Frist im Vorbescheidverfahren hat sich das Bundesgericht einlässlich auseinandergesetzt und in BGE 143 V 71 festgehalten, dass Art. 73ter Abs. 1 IVV (in Kraft seit 1. Juli 2006), der Ausführungsnorm zu Art. 57a Abs. 1 IVG, eine Frist von 30 Tagen zur Stellungnahme zum Vorbescheid statuiert sei (E. 4.3.2). Diese sei als behördliche Frist zu verstehen, welche aus hinreichenden Gründen erstreckt werden könne (E. 4.3.5). Demnach war das vom Rechtsvertreter am 24. November 2016 eingereichte Fristerstreckungsgesuch - entgegen den im Schreiben vom 28. November 2016 gemachten Ausführungen der IV-Stelle C._______ - nicht allein deshalb abzuweisen, weil die Frist nicht hätte erstreckt werden können.</w:t>
      </w:r>
    </w:p>
    <w:p>
      <w:r>
        <w:rPr>
          <w:b/>
        </w:rPr>
        <w:t>E. 4.4</w:t>
      </w:r>
    </w:p>
    <w:p>
      <w:r>
        <w:t>Es ist somit die Frage zu klären, ob im zu beurteilenden Fall ein hinreichender Grund vorlag, wonach die IV-Stelle C._______ gehalten gewesen wäre, eine Fristerstreckung zu gewähren.</w:t>
      </w:r>
    </w:p>
    <w:p>
      <w:r>
        <w:rPr>
          <w:b/>
        </w:rPr>
        <w:t>E. 4.4.1</w:t>
      </w:r>
    </w:p>
    <w:p>
      <w:r>
        <w:t>Vorliegend hat die IV-Stelle C._______ - wie bereits erwähnt - zuerst am 28. November 2016 die Möglichkeit einer Fristerstreckung verneint und lediglich darauf hingewiesen, bis zum 4. Dezember 2016 mit der Erstellung der Verfügung abzuwarten und bis dahin eventuelle Eingaben des Rechtsvertreters zu berücksichtigen (IV-act. 65). Nachdem der Rechtsvertreter gegen ihr Schreiben vom 28. November 2016 mit Verweis auf die Rechtsprechung des Sozialversicherungsgerichts D._______ und der Möglichkeit der Fristerstreckung opponiert hatte, brachte sie am 15. Dezember 2016 vor, an die kantonale Rechtsprechung nicht gebunden zu sein (IV-act. 73). Im Schreiben vom 19. Januar 2017 (IV-act. 77) verneinte sie schliesslich eine Verletzung des rechtlichen Gehörs infolge einer verweigerten Fristerstreckung, da einer solchen mit Schreiben vom 28. November 2016 bis 4. Dezember 2016 zugestimmt worden sei. Sie nahm - nun in Kenntnis der bundesgerichtlichen Rechtsprechung - ihre zuerst gemachte Begründung, dass die Frist nicht verlängert werden könne, zurück und führte neu aus, es liege unter den gegebenen Umständen kein Grund für eine Fristerstreckung vor. Das Aktendossier habe dem Rechtsvertreter bereits am 6. Oktober 2016 vorgelegen. Er habe bis zum Erlass der ersten Verfügung (berufliche Massnahmen) am 23. Dezember 2016 Zeit gehabt, seine Einwände zu formulieren und am 5. Dezember sowie am 18. Januar 2017 nochmalige Einwände gegen die Ablehnung der Fristerstreckung auszuarbeiten. Es stelle sich auch die Frage, inwiefern das Beharren auf einer formellen Fristerstreckung ohne Nutzung der immerhin neun Wochen dauernden faktischen Gelegenheit zur Einreichung eines Einwandschreibens, einem schutzwürdigen Interesse entspreche.</w:t>
      </w:r>
    </w:p>
    <w:p>
      <w:r>
        <w:rPr>
          <w:b/>
        </w:rPr>
        <w:t>E. 4.4.2</w:t>
      </w:r>
    </w:p>
    <w:p>
      <w:r>
        <w:t>Aus dem Einräumen der IV-Stelle C._______, mit der Erstellung der Verfügung bis zum 4. Dezember 2016 abzuwarten, kann keine Gutheissung des Fristerstreckungsgesuchs abgeleitet werden. Zum einen hat die IV-Stelle C._______ den Antrag des Beschwerdeführer auf eine Fristerstreckung um 30 Tage mit dem Verweis, die Frist sei nicht erstreckbar, sinngemäss abgewiesen; zum anderen hat sie dem Beschwerdeführer lediglich maximal vier Arbeitstage - nämlich vom 29. November bis 2. Dezember 2016 - zugestanden, um seine Eingaben einzureichen. Die Ausführungen der IV-Stelle C._______, der Beschwerdeführer habe faktisch genügend Zeit gehabt, entsprechende Eingaben auszuarbeiten, kann ebenfalls nicht gehört werden. Schliesslich hat der Rechtsvertreter als Argument für die im Übrigen erstmalig beantragte Erstreckung eine Arbeitsüberlastung angegeben und so sein Gesuch hinreichend begründet. Er konnte sich ausserdem bislang weder zur Frage der Abweisung der berufliche Massnahmen, noch zur Gewährung der befristeten Rente einlässlich äussern und so seinen Anspruch auf rechtliches Gehör nicht wahrnehmen. Die IV-Stelle C._______ hat mit ihrem Vorgehen eine schwerwiegende Gehörsverletzung begangen (vgl. E. 4.2). Bei einer solchen ist von einer Rückweisung der Sache an die Vorinstanz nur dann abzusehen, wenn und soweit die Rückweisung zu einem formalistischen Leerlauf und damit zu unnötigen Verzögerungen führen würde, die mit dem Interesse des Beschwerdeführers an einer beförderlichen Beurteilung der Sache nicht zu vereinbaren wären (vgl. BGE 137 I 195 E. 2.3.2, 126 V 130 E. 2b; SVR 2013 IV Nr. 26 S. 76 E. 4.2). Diese Voraussetzungen sind vorliegend nicht gegeben, denn der Beschwerdeführer liess explizit die Aufhebung der angefochtenen Verfügungen vom 23. Dezember 2016 und 12. April 2017 zufolge einer schwerwiegenden Verletzung des rechtlichen Gehörs durch die Vorinstanz beantragen. Es lag ihm somit mehr an einem formell richtigen Verfahren als an einer beförderlichen Verfahrenserledigung (vgl. BGE 119 V 218). Insofern ist die ersatzlose Aufhebung der angefochtenen Verfügungen trotz der damit verbundenen Verzögerung mit dem Interesse des Beschwerdeführers zu vereinbaren (zum gegenteiligen Fall vgl. BGE 137 I 195 E. 2.3.2; SVR 2013 IV Nr. 26 S. 76 E. 4.2). Bei diesem Ergebnis ist auf die vorsorglich gestellten Anträge nicht weiter einzugehen.</w:t>
      </w:r>
    </w:p>
    <w:p>
      <w:r>
        <w:rPr>
          <w:b/>
        </w:rPr>
        <w:t>E. 5</w:t>
      </w:r>
    </w:p>
    <w:p>
      <w:r>
        <w:t>Aufgrund der vorstehenden Erwägungen sind die Beschwerden vom 2. Februar 2017 (act. 1 [C-747/2017]) und 23. Mai 2017 (act. 1 [C-2984/2017]) gutzuheissen und die angefochtenen Verfügungen vom 23. Dezember 2016 und 23. Mai 2017 aufzuheben. Die Sache ist an die Vorinstanz zur Durchführung eines rechtskonformen Verwaltungsverfahrens unter Gewährung des rechtlichen Gehörs und zum Erlass einer neuen Verfügung zurückzuweisen (vgl. dazu E. 4.1).</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sodass dem Beschwerdeführer keine Kosten aufzuerlegen sind. Ihm sind die geleisteten Verfahrenskostenvorschüsse von Fr. 1'400.- nach Eintritt der Rechtskraft des vorliegenden Urteils zurückzuerstatten. Der Vorinstanz werden ebenfalls keine Verfahrenskosten auferlegt (Art. 63 Abs. 2 VwVG).</w:t>
      </w:r>
    </w:p>
    <w:p>
      <w:r>
        <w:rPr>
          <w:b/>
        </w:rPr>
        <w:t>E. 6.2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3'000.- gerechtfertigt.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