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C-7477/2009 vom 17. August 2010</w:t>
      </w:r>
    </w:p>
    <w:p>
      <w:r>
        <w:t>Bundesverwaltungsgericht, 2010-08-17, FR</w:t>
      </w:r>
    </w:p>
    <w:p>
      <w:r>
        <w:rPr>
          <w:b/>
        </w:rPr>
        <w:t xml:space="preserve">Quelle: </w:t>
      </w:r>
      <w:r>
        <w:t>https://mcp.opencaselaw.ch/entscheid/bvger_C-7477_2009</w:t>
      </w:r>
    </w:p>
    <w:p>
      <w:r>
        <w:t>FR: TAF C-7477/2009 du 17 août 2010</w:t>
      </w:r>
    </w:p>
    <w:p>
      <w:r>
        <w:t>IT: TAF C-7477/2009 del 17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qu'il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C-5422/2009 du 10 juin 2009 consid. 6.2 et C-707/2008 du 18 mars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du 18 mars 2009 consid. 4.1).</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 Peter Uebersax/Beat Rudin/Thomas Hugi Yar/Thomas Geiser [éd.], Ausländerrecht, 2ème éd., Bâle 2009, ch. 8.80 p. 356).</w:t>
      </w:r>
    </w:p>
    <w:p>
      <w:r>
        <w:rPr>
          <w:b/>
        </w:rPr>
        <w:t>E. 5</w:t>
      </w:r>
    </w:p>
    <w:p>
      <w:r>
        <w:t>En l'espèce, l'ODM a prononcé à l'encontre de X._______ une décision d'interdiction d'entrée fondée sur l'art. 67 al. 1 let. a LEtr, estimant que le recourant avait porté atteinte, pour entrée et séjour illégaux, à la sécurité et à l'ordre publics.</w:t>
      </w:r>
    </w:p>
    <w:p>
      <w:r>
        <w:rPr>
          <w:b/>
        </w:rPr>
        <w:t>E. 5.1</w:t>
      </w:r>
    </w:p>
    <w:p>
      <w:r>
        <w:t>Force est de constater que le recourant a volontairement violé les prescriptions légales en entrant illégalement en Suisse le 15 octobre 2009 dans l'intention d'y séjourner auprès de son frère. Il n'a pas déclaré son arrivée aux autorités compétentes de son lieu de résidence et il n'était pas en possession d'une autorisation idoine. Il a ainsi commis des infractions - qui au demeurant ont été reconnues (cf. P.-V. d'audition du 18 octobre 2009) - pour lesquelles il a par ailleurs été sanctionné pénalement par l'autorité judiciaire compétente (cf. ordonnance pénale du 10 décembre 2009, consid. E) Quant aux arguments invoqués dans le recours, à savoir le fait que l'intéressé réside légalement en Italie où il a déposé « ses papiers », ils ne sont pas de nature à effacer le caractère illicite de son entrée et de son séjour illégal. En effet, lors de son contrôle le 15 octobre 2009 par les autorités fribourgeoises, le recourant était démuni de toute pièce d'identité. Par ailleurs, il n'a pas été en mesure de démontrer, à l'époque où les faits incriminés se sont déroulés, qu'il était au bénéfice d'une autorisation de séjour en bonne et due forme délivrée par les autorités compétentes, qui aurait permis de franchir la frontière suisse sans visa et de séjourner en ce pays dans le cadre de séjour non soumis à autorisation. Enfin, il est à noter que les documents fournis au cours de la procédure de recours ne prouvent pas que l'intéressé bénéficie d'une autorisation de séjour en bonne et due forme délivrée par les autorités italiennes compétentes, ni ne précisent la date jusqu'à laquelle il serait autorisé à séjourner en Italie.</w:t>
      </w:r>
    </w:p>
    <w:p>
      <w:r>
        <w:rPr>
          <w:b/>
        </w:rPr>
        <w:t>E. 5.2</w:t>
      </w:r>
    </w:p>
    <w:p>
      <w:r>
        <w:t>Par conséquent, l'autorité de céans estime que l'intéressé, par la commission des infractions précitées, a attenté à la sécurité et à l'ordre publics, de sorte qu'il se justifie de prononcer une interdiction d'entrée à son encontre.</w:t>
      </w:r>
    </w:p>
    <w:p>
      <w:r>
        <w:rPr>
          <w:b/>
        </w:rPr>
        <w:t>E. 6</w:t>
      </w:r>
    </w:p>
    <w:p>
      <w:r>
        <w:t>Il convient encore d'examiner si la mesure d'éloignement prise par l'ODM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6.2</w:t>
      </w:r>
    </w:p>
    <w:p>
      <w:r>
        <w:t>L'interdiction d'entrée prononcée à l'endroit de X._______ est une mesure administrative de contrôle qui tend à le tenir éloigné de Suisse où il a commis des infractions aux prescriptions de police des étrangers. Il en va de l'intérêt de l'Etat à voir respectés l'ordre établi et la législation en vigueur (cf. arrêt du Tribunal administratif fédéral C-5479/2008 du 24 juillet 2009 consid. 6.2.2). Les infractions reprochées à l'intéressé revêtent une certaine gravité. Il convient en particulier de souligner que sans l'interpellation du 15 octobre 2009, l'intéressé aurait vraisemblablement poursuivi son séjour sans autorisation en Suisse. L'intérêt privé du recourant à rendre visite à sa famille et à pouvoir se déplacer librement en Suisse ne saurait, dans ces conditions et en l'état du dossier, être considéré comme prépondérant par rapport à l'intérêt public à son éloignement. Au vu de l'ensemble des éléments objectifs et subjectifs de la cause, le Tribunal estime que l'interdiction d'entrée en Suisse prononcée par l'autorité intimée, limitée dans le temps au 18 octobre 2012,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7</w:t>
      </w:r>
    </w:p>
    <w:p>
      <w:r>
        <w:t>Il ressort de ce qui précède que, par sa décision du 19 octobre 2009,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