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C-746/2010 vom 28. Februar 2011</w:t>
      </w:r>
    </w:p>
    <w:p>
      <w:r>
        <w:t>Bundesverwaltungsgericht, 2011-02-28, IT</w:t>
      </w:r>
    </w:p>
    <w:p>
      <w:r>
        <w:rPr>
          <w:b/>
        </w:rPr>
        <w:t xml:space="preserve">Quelle: </w:t>
      </w:r>
      <w:r>
        <w:t>https://mcp.opencaselaw.ch/entscheid/bvger_C-746_2010</w:t>
      </w:r>
    </w:p>
    <w:p>
      <w:r>
        <w:t>FR: TAF C-746/2010 du 28 février 2011</w:t>
      </w:r>
    </w:p>
    <w:p>
      <w:r>
        <w:t>IT: TAF C-746/2010 del 28 febbraio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w:t>
      </w:r>
    </w:p>
    <w:p>
      <w:r>
        <w:rPr>
          <w:b/>
        </w:rPr>
        <w:t>E. 4.2</w:t>
      </w:r>
    </w:p>
    <w:p>
      <w:r>
        <w:t>Il periodo di cognizione giudiziaria dello scrivente Tribunale amministrativo federale si estende fino al 5 gennaio 2010, data dell'impugnata decisione. Il giudice delle assicurazioni sociali analizza, infatti, la legalità della decisione impugnata, in generale, secondo lo stato di fatto esistente al momento in cui la decisione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di più di 3 anni.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Per quanto risulta dagli atti, l'interessato non ha più lavorato dopo il 23 novembre 2005. Da ultimo è stato attivo, per pochi mesi, come guardia giurata (luglio/novembre 2005). L'interruzione del lavoro è da imputare a malattia. Va rilevato tuttavia che il nominato ha lavorato in Svizzera nel settore della metallurgia/fonderia fino al 1998 mentre in Italia, dopo il rimpatrio, a parte quel breve periodo menzionato, non ha più lavorato.</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 caso in esame è stata evidenziata la sostanziale diagnosi di spondilodiscite infettiva in recidiva di intervento di interemilaminectomia L3-L4 sinistra e microdiscectomia per ernia discale paramediana sinistra con importante sindrome algica, bronco pneumopatia cronica ostruttiva, portatore di reflusso gastro-esofageo. La refertazione medica prodotta dall'assicurato (Dott. Martiroli) insiste sulla difficoltà nei movimenti del paziente e gli esiti non soddisfacenti dei due interventi subiti.</w:t>
      </w:r>
    </w:p>
    <w:p>
      <w:r>
        <w:rPr>
          <w:b/>
        </w:rPr>
        <w:t>E. 9.1</w:t>
      </w:r>
    </w:p>
    <w:p>
      <w:r>
        <w:t>Per quanto concerne le conseguenze invalidanti delle menzionate affezioni, il servizio medico dell'INPS (perizia del 27 giugno 2008) pone un tasso d'invalidità dell'80%. Dal canto loro, i Dott.ri Affolter e Lehmann, dell'UAIE, negano che l'assicurato possa riprendere il lavoro di guardia giurata, ma ritengono che lo stesso sia ancora in grado di svolgere, al cento per cento, attività di tipo leggero e/o semidendentario in misura completa. Infine, il Dott. Martiroli, medico di fiducia dell'assicurato, fa stato di una notevole limitazione funzionale dei movimenti del paziente.</w:t>
      </w:r>
    </w:p>
    <w:p>
      <w:r>
        <w:rPr>
          <w:b/>
        </w:rPr>
        <w:t>E. 9.2</w:t>
      </w:r>
    </w:p>
    <w:p>
      <w:r>
        <w:t>Ora, è ben chiaro che i sanitari dell'Ufficio AI si sono discostati dalla valutazione del servizio medico dell'INPS senza fondarsi su di una documentazione clinica completa. Vero è che il Dott. Affolter, nel suo primo rapporto 25 agosto 2009), aveva chiesto la produzione di tutta la documentazione posteriore al 2007. Ora, tale domanda ha avuto scarso successo, in quanto il richiedente si è limitato ad inviare documenti riguardanti l'intervento del 2003, referti TAC ed RM del 2004-2006, la cartella clinica relativa all'intervento chirurgico del febbraio 2006 e ancora RM di quell'anno. Ora, alla luce di questa situazione, il medico dell'UAIE avrebbe piuttosto dovuto richiedere due rapporti completi, ossia in ortopedia e neurologia, accompagnati da recenti indagini oggettive (TAC, Rx, RMN). Solo in questo caso, in cognizione di causa, il medico che non esamina direttamente l'interessato, avrebbe potuto esprimere un parere attendibile (cfr. consid. 7.4). La situazione non è stata sanata, né in sede di audizione né in quella di ricorso: la documentazione esibita in istruttoria non è aggiornata. Basti ricordare che gli esami oggettivi più recenti risalgono a giugno 2007 (doc. 39, 40), mentre l'impugnata decisione è del gennaio 2010. Oltre ai problemi di limitazione funzionale di natura ortopedica/neurologica, poche notizie si hanno in merito alla spondilodiscite, diagnosi principale posta dal medico dell'INPS e alla malattia di tipo infettivo che può assumere carattere particolarmente debilitante. Una migliore indagine in questo senso appariva indispensabile.</w:t>
      </w:r>
    </w:p>
    <w:p>
      <w:r>
        <w:rPr>
          <w:b/>
        </w:rPr>
        <w:t>E. 9.3</w:t>
      </w:r>
    </w:p>
    <w:p>
      <w:r>
        <w:t>Ora, fatte queste considerazioni, il collegio giudicante si trova nell'impossibilità di determinare la misura dell'eventuale incapacità di lavoro e di guadagno subita dall'interessato e da quando questa invalidità esisterebbe.</w:t>
      </w:r>
    </w:p>
    <w:p>
      <w:r>
        <w:rPr>
          <w:b/>
        </w:rPr>
        <w:t>E. 10.1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delucidando la situazione medica per il periodo da novembre 2005 (data della cessazione dell'attività lucrativa) fino alla data dell'impugnata decisione (5 gennaio 2010). L'UAIE emanerà poi un nuovo provvedimento impugnabile.</w:t>
      </w:r>
    </w:p>
    <w:p>
      <w:r>
        <w:rPr>
          <w:b/>
        </w:rPr>
        <w:t>E. 10.3</w:t>
      </w:r>
    </w:p>
    <w:p>
      <w:r>
        <w:t>A tale fine il ricorrente dovrà essere sottoposto a delle perizie approfondite in neurologia e ortopedia (anamnesi, stato attuale riferito in modo preciso, diagnosi, terapia seguita, prognosi e valutazione) ed ad una nuova perizia medica particolareggiata (E 213), accompagnata dagli esami essenziali che il caso richiede (Rx, RMN, TAC). L'incarto sarà poi inviato in esame al servizio medico dell'UAIE il quale si pronuncerà in merito all'evoluzione dell'incapacità al lavoro fra fine 2005 ed il 5 gennaio 2010,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11.1</w:t>
      </w:r>
    </w:p>
    <w:p>
      <w:r>
        <w:t>Visto l'esito del ricorso, non vengono prelevate spese processuali. L'anticipo di Fr. 300.- versato dal ricorrente gli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