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C-7462/2008 vom 25. Mai 2010</w:t>
      </w:r>
    </w:p>
    <w:p>
      <w:r>
        <w:t>Bundesverwaltungsgericht, 2010-05-25, IT</w:t>
      </w:r>
    </w:p>
    <w:p>
      <w:r>
        <w:rPr>
          <w:b/>
        </w:rPr>
        <w:t xml:space="preserve">Quelle: </w:t>
      </w:r>
      <w:r>
        <w:t>https://mcp.opencaselaw.ch/entscheid/bvger_C-7462_2008</w:t>
      </w:r>
    </w:p>
    <w:p>
      <w:r>
        <w:t>FR: TAF C-7462/2008 du 25 mai 2010</w:t>
      </w:r>
    </w:p>
    <w:p>
      <w:r>
        <w:t>IT: TAF C-7462/2008 del 25 maggio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 a 26bis e 28 a 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i cittadini degli Stati membri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Conformemente al tenore della LAI in vigore dal 1° gennaio 2004 (IV revisione), 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4.4</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5</w:t>
      </w:r>
    </w:p>
    <w:p>
      <w:r>
        <w:t>Il ricorrente ha contestato la validità materiale della decisione dell'UAIE, chiedendo che gli sia riconosciuto il diritto a tre quarti di rendita.</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19 marzo 1999 (doc. 43). In seguito, il 10 settembre 2004, sulla base di una nuova valutazione materiale del grado d'invalidità, è stata emessa una decisione di revisione, confermata mediante decisione su opposizione del 22 luglio 2005 (doc. 56 e 67). Ne consegue che, seguendo la giurisprudenza, il periodo di riferimento per giudicare se verosimilmente è intervenuta una modifica rilevante del grado d'invalidità, tale da giustificare un aumento della rendita, come preteso dal ricorrente, è quello tra il 22 maggio 2005 e il 3 ottobre 2008, data della decisione impugnata (doc. 96). A questo proposito, giova rilevare che il giudice delle assicurazioni sociali analizza la legalità della decisione impugnata, in generale, secondo lo stato di fatto esistente al momento in cui essa è stata resa (DTF 130 V 445 consid. 1.2 e 1.2.1).</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come nella fattispecie, visto che il ricorrente non ha più lavorato dopo il suo rientro in Italia,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9.2</w:t>
      </w:r>
    </w:p>
    <w:p>
      <w:r>
        <w:t>In concreto, occorre pertanto verificare se, nel periodo in esame, ossia dal 22 luglio 2005 al 3 ottobre 2008, l'incidenza delle affezioni di cui soffre il ricorrente sulla sua capacità lavorativa è aumentata in modo tale da giustificare la sostituzione della mezza rendita d'invalidità con tre quarti di rendita, come da lui preteso (art. 88bis cpv. 1 lett. b OAI).</w:t>
      </w:r>
    </w:p>
    <w:p>
      <w:r>
        <w:rPr>
          <w:b/>
        </w:rPr>
        <w:t>E. 10.1</w:t>
      </w:r>
    </w:p>
    <w:p>
      <w:r>
        <w:t>Dalla documentazione medica agli atti e, in particolare, dalla perizia E 213 della dott.ssa C._______, medico dell'INPS, del 10 aprile 2008 (doc. 86), dalle due prese di posizione del dott. D._______, medico dell'UAIE, del 3 agosto 2008 e 15 febbraio 2009 (doc. 91 e 100), come pure dalla perizia del dott. B._______, risalente al 24 luglio 2004 (doc. 52), si evince che il ricorrente soffre, essenzialmente, di una rachialgia diffusa, consistente in una spondilodiscoartrosi cervicolombare, in un'entesopatia iperostosante lombare di tipo DISH e in un'irritazione radicolare cervicobrachiale e lombosacrale. Questa diagnosi è univoca agli atti, non contestata dal ricorrente, per cui il collegio giudicante non può che aderirvi.</w:t>
      </w:r>
    </w:p>
    <w:p>
      <w:r>
        <w:rPr>
          <w:b/>
        </w:rPr>
        <w:t>E. 10.2</w:t>
      </w:r>
    </w:p>
    <w:p>
      <w:r>
        <w:t>Dall'incarto risulta assodato che il ricorrente non può più lavorare come stuccatore. Il dott. B._______ ha però stabilito, nella sua perizia del 2004, che egli è in grado di svolgere l'attività di custode nella misura del 70% ed attività leggere senza restrizioni. Questa valutazione è stata confermata sia dalla dott.ssa C._______ nel 2008, la quale ha considerato che il ricorrente può svolgere a tempo pieno il suo ultimo lavoro, come pure attività confacenti, formulando cionondimeno un grado d'invalidità del 56%, sia dal dott. D._______ nei suoi due rapporti del 2008 e 2009. Il medico dell'UAIE ha inoltre osservato che all'incarto non si riscontrano dati oggettivi riguardo a deficit ("Ausfälle") senso-motori periferici radicolari delle braccia e delle gambe e che le irritazioni radicolari, come pure i segni di compressione radicolare, menzionati nei rapporti del 9 aprile (doc. 84) e del 28 ottobre 2008, quest'ultimo esibito in fase di ricorso, non si fondano su referti oggettivi all'incarto, ma solo sulle indicazioni soggettive del ricorrente, concludendo che la situazione attuale di quest'ultimo non si presenta in modo essenzialmente diverso rispetto a quella descritta dal dott. B._______ nel 2004. Per il resto, è ancora doveroso notare che nei diversi documenti medici inoltrati dal ricorrente, non vi sono prese di posizione rispetto alla capacità lavorativa e all'esigibilità.</w:t>
      </w:r>
    </w:p>
    <w:p>
      <w:r>
        <w:rPr>
          <w:b/>
        </w:rPr>
        <w:t>E. 10.3</w:t>
      </w:r>
    </w:p>
    <w:p>
      <w:r>
        <w:t>Visto quanto precede e, in modo particolare, il parere unanime dei medici che si sono pronunciati sul caso, il collegio giudicante non può che prendere atto del fatto che l'incidenza delle affezioni diagnosticate sulla capacità lavorativa del ricorrente, non è mutata in modo tale da giustificare il riconoscimento del diritto a tre quarti di rendita, come da lui richiesto. Ne consegue che il ricorrente continua ad avere diritto ad una mezza rendita.</w:t>
      </w:r>
    </w:p>
    <w:p>
      <w:r>
        <w:rPr>
          <w:b/>
        </w:rPr>
        <w:t>E. 11</w:t>
      </w:r>
    </w:p>
    <w:p>
      <w:r>
        <w:t>Di conseguenza, la decisione impugnata del 10 luglio 2008 deve essere confermata e il ricorso respinto.</w:t>
      </w:r>
    </w:p>
    <w:p>
      <w:r>
        <w:rPr>
          <w:b/>
        </w:rPr>
        <w:t>E. 12</w:t>
      </w:r>
    </w:p>
    <w:p>
      <w:r>
        <w:t>Secondo l'art. 63 cpv. 1 PA, le spese processuali sono di regola messe a carico della parte soccombente. In concreto, visto l'esito della procedura, le spese processuali di Fr. 300.- sono poste a carico del ricorrente e compensate con l'anticipo dello stesso ammontare, versato il 28 aprile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