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C-7441/2007 vom 17. September 2009</w:t>
      </w:r>
    </w:p>
    <w:p>
      <w:r>
        <w:t>Bundesverwaltungsgericht, 2009-09-17, FR</w:t>
      </w:r>
    </w:p>
    <w:p>
      <w:r>
        <w:rPr>
          <w:b/>
        </w:rPr>
        <w:t xml:space="preserve">Quelle: </w:t>
      </w:r>
      <w:r>
        <w:t>https://mcp.opencaselaw.ch/entscheid/bvger_C-7441_2007</w:t>
      </w:r>
    </w:p>
    <w:p>
      <w:r>
        <w:t>FR: TAF C-7441/2007 du 17 septembre 2009</w:t>
      </w:r>
    </w:p>
    <w:p>
      <w:r>
        <w:t>IT: TAF C-7441/2007 del 17 settembre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l'art. 125 LEtr, en relation avec le chiffre I de son annexe 2, ainsi que celle de certaines ordonnances d'exécution (cf. art. 91 de l'ordonnance du 24 octobre 2007 relative à l'admission, au séjour et à l'exercice d'une activité lucrative [OASA, RS 142.201]), telles que notamment l'ordonnance du Conseil fédéral limitant le nombre des étrangers du 6 octobre 1986 (OLE, RO 1986 1791), le règlement d'exécution du 1er mars 1949 de la loi fédérale sur le séjour et l'établissement des étrangers (RSEE de 1949, RO 1949 I 232) et l'ordonnance du 20 avril 1983 sur la procédure d'approbation en droit des étrangers (OPADE de 1983, RO 1983 535).</w:t>
      </w:r>
    </w:p>
    <w:p>
      <w:r>
        <w:rPr>
          <w:b/>
        </w:rPr>
        <w:t>E. 1.3</w:t>
      </w:r>
    </w:p>
    <w:p>
      <w:r>
        <w:t>Dès lors que la demande qui est l'objet de la présente procédure de recours a été déposée avant l'entrée en vigueur de la LEtr, l'ancien droit (matériel) est applicable à la présente cause, conformément à l'art. 126 al. 1 LEtr. En revanche, le nouveau droit de procédure est applicable, conformément à l'art. 126 al. 2 LEtr.</w:t>
      </w:r>
    </w:p>
    <w:p>
      <w:r>
        <w:rPr>
          <w:b/>
        </w:rPr>
        <w:t>E. 1.4</w:t>
      </w:r>
    </w:p>
    <w:p>
      <w:r>
        <w:t>A moins que la LTAF n'en dispose autrement, la procédure devant le Tribunal administratif fédéral est régie par la PA (cf. art. 37 LTAF).</w:t>
      </w:r>
    </w:p>
    <w:p>
      <w:r>
        <w:rPr>
          <w:b/>
        </w:rPr>
        <w:t>E. 1.5</w:t>
      </w:r>
    </w:p>
    <w:p>
      <w:r>
        <w:t>A._______ a qualité pour recourir (cf. art.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chiffre 1.3 précité, l'état de droit régnant au moment où elle statue (cf. consid. 1.2 de l'arrêt du Tribunal fédéral 2A.451/2002 du 28 mars 2003, partiellement publié in ATF 129 II 215).</w:t>
      </w:r>
    </w:p>
    <w:p>
      <w:r>
        <w:rPr>
          <w:b/>
        </w:rPr>
        <w:t>E. 3.1</w:t>
      </w:r>
    </w:p>
    <w:p>
      <w:r>
        <w:t>Tout étranger a le droit de résider sur le territoire suisse s'il est au bénéfice d'une autorisation de séjour ou d'établissement, ... ou si, selon la présente loi, il n'a pas besoin d'une telle autorisation (cf. art. 1a LSEE).</w:t>
      </w:r>
    </w:p>
    <w:p>
      <w:r>
        <w:rPr>
          <w:b/>
        </w:rPr>
        <w:t>E. 3.2</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 voir également art. 3 al. 3 LEtr).</w:t>
      </w:r>
    </w:p>
    <w:p>
      <w:r>
        <w:rPr>
          <w:b/>
        </w:rPr>
        <w:t>E. 3.3</w:t>
      </w:r>
    </w:p>
    <w:p>
      <w:r>
        <w:t>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 si c'est une autorité fédérale, il doit quitter le territoire suisse (cf. art. 12 al. 3 LSEE).</w:t>
      </w:r>
    </w:p>
    <w:p>
      <w:r>
        <w:rPr>
          <w:b/>
        </w:rPr>
        <w:t>E. 4</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 En l'espèce, la compétence décisionnelle appartient à la Confédération en vertu des règles de procédure précitées (cf. également ch. 1.3.1.4 let. e des Directives et commentaires de l'ODM: Domaine des étrangers, Procédure et compétences, version 01.01.2008, correspondant au ch. 132.4 let. f des anciennes directives ODM). Il s'ensuit que ni le Tribunal, ni l'ODM, ne sont liés par les décisions de la CCRPE et de l'OCP, respectivement des 29 novembre et 6 décembre 2006, et que les premiers peuvent donc parfaitement s'écarter de l'appréciation faite par les seconds.</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ce qui n'est pas le cas en l'espèce (cf. ATF 128 II 145 consid. 1.1.1, 127 II 60 consid. 1a, 126 I 81 consid. 1a, 124 II 289 consid. 2a, 123 II 145 consid. 1b et jurisprudence citée).</w:t>
      </w:r>
    </w:p>
    <w:p>
      <w:r>
        <w:rPr>
          <w:b/>
        </w:rPr>
        <w:t>E. 6</w:t>
      </w:r>
    </w:p>
    <w:p>
      <w:r>
        <w:t>Selon l'art. 7 al. 1 LSEE, le conjoint étranger d'un ressortissant suisse a droit à l'octroi et à la prolongation de l'autorisation de séjour (1ère phrase). Il a droit à l'autorisation d'établissement après un séjour régulier et ininterrompu de cinq ans (2ème phrase). En l'espèce, le mariage que le recourant a contracté le 11 octobre 2000 a été dissous par jugement de divorce prononcé le 18 novembre 2004 et passé en force de chose jugée le 18 janvier 2005. Il s'ensuit qu'aucun droit à la délivrance d'une autorisation d'établissement ne peut être déduit de la disposition précitée, dans la mesure où l'union en question a duré moins de cinq ans. Il s'avère également que A._______ ne peut plus se prévaloir du droit à l'octroi d'une autorisation de séjour que lui conférait l'art. 7 al. 1 phr. 1 LSEE, dès lors qu'il n'en avait bénéficié qu'en raison de son mariage avec une ressortissante suisse et qu'un jugement de divorce est entre-temps intervenu.</w:t>
      </w:r>
    </w:p>
    <w:p>
      <w:r>
        <w:rPr>
          <w:b/>
        </w:rPr>
        <w:t>E. 7.1</w:t>
      </w:r>
    </w:p>
    <w:p>
      <w:r>
        <w:t>La question de la poursuite du séjour en Suisse de l'intéressé n'étant plus régie par l'art. 7 al. 1 LSEE, elle doit de ce fait être examinée sur la base de la réglementation ordinaire de police des étrangers, en relation avec l'ensemble des circonstances du cas d'espèce.</w:t>
      </w:r>
    </w:p>
    <w:p>
      <w:r>
        <w:rPr>
          <w:b/>
        </w:rPr>
        <w:t>E. 7.2</w:t>
      </w:r>
    </w:p>
    <w:p>
      <w:r>
        <w:t>Dans certains cas, notamment pour éviter des situations d'extrême rigueur, une autorisation de séjour peut être renouvelée après la dissolution du mariage ou de la communauté conjugale. Les circonstances suivantes sont alors déterminantes: la durée du séjour, les liens personnels avec la Suisse, la situation professionnelle, la situation économique et sur le marché du travail, le comportement et le degré d'intégration et les circonstances qui ont conduit à la dissolution du lien matrimonial (cf. à cet égard le chiffre 654 des Directives et commentaires de l'ODM : Entrée, séjour et marché du travail [Directives LSEE], abrogées suite à l'entrée en vigueur de la LEtr mais auxquelles il convient de se référer dans la mesure où l'ancien droit matériel est applicable en l'espèce [cf. consid. 1.3 supra] : www.bfm.admin.ch &gt; Thèmes &gt; Bases légales &gt; Directives et commentaires &gt; Archive Directives et commentaires (abrogé) &gt; Directives et commentaires: Entrée, séjour et marché du travail, visité le 2 septembre 2009), ce qui a d'ailleurs été expressément prévu par le nouveau droit (cf. notamment en ce sens Message, FF 2002 p. 3512; voir également art. 50 LEtr). Ces critères d'appréciation sont ainsi applicables au recourant, dès lors qu'il a été autorisé à séjourner en Suisse en vertu des dispositions régissant le regroupement familial. Il convient donc de déterminer si c'est à bon droit que l'autorité intimée a refusé, en vertu de son libre pouvoir d'appréciation (cf. art. 4 LSEE) et en tenant compte des intérêts moraux et économiques du pays, ainsi que du degré de surpopulation étrangère (cf. art. 16 LSEE), de donner son aval à la prolongation de son autorisation de séjour.</w:t>
      </w:r>
    </w:p>
    <w:p>
      <w:r>
        <w:rPr>
          <w:b/>
        </w:rPr>
        <w:t>E. 7.3</w:t>
      </w:r>
    </w:p>
    <w:p>
      <w:r>
        <w:t>Conformément à l'art. 16 LSEE, lorsqu'elles délivrent une autorisation de séjour, les autorités doivent procéder à une pondération des intérêts public et privé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arrêt du Tribunal fédéral 2A.212/2004 du 10 décembre 2004 consid. 3.2). S'agissant de l'intérêt privé, il y a lieu d'examiner si l'on peut exiger d'un étranger, qui a régulièrement résidé en ce pays durant son mariage, qu'il quitte la Suisse. L'ODM a précisé à ce propos au chiffre 654 des directives précitées que,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8</w:t>
      </w:r>
    </w:p>
    <w:p>
      <w:r>
        <w:t>In casu, A._______ réside en Suisse de manière ininterrompue depuis le 17 septembre 2000 et peut donc se prévaloir d'un séjour d'une certaine durée dans ce pays. Il n'apparaît toutefois pas qu'il s'y soit créé des attaches socioprofessionnelles à ce point profondes et durables qu'il ne puisse plus être exigé de lui qu'il se réadapte aux conditions de vie de son pays d'origine.</w:t>
      </w:r>
    </w:p>
    <w:p>
      <w:r>
        <w:rPr>
          <w:b/>
        </w:rPr>
        <w:t>E. 8.1</w:t>
      </w:r>
    </w:p>
    <w:p>
      <w:r>
        <w:t>Il convient d'abord de relever que la dernière autorisation de séjour délivrée au recourant par les autorités cantonales est arrivée à échéance le 10 octobre 2005 et que, depuis lors, celui-ci ne réside en Suisse que dans le cadre de la procédure ayant trait à la prolongation de son titre de séjour. Aussi, la durée de son séjour en territoire helvétique doit être relativisée au vu des vingt-sept années passées au Cambodge.</w:t>
      </w:r>
    </w:p>
    <w:p>
      <w:r>
        <w:rPr>
          <w:b/>
        </w:rPr>
        <w:t>E. 8.2</w:t>
      </w:r>
    </w:p>
    <w:p>
      <w:r>
        <w:t>L'examen du dossier amène par ailleurs à penser que l'intégration du recourant en Suisse ne s'avère pas exceptionnelle. Certes, il y a assuré son indépendance financière en exerçant divers emplois et son comportement n'a donné lieu à aucune plainte. Bien que ces éléments démontrent une certaine intégration, ils ne sauraient toutefois, en tant que tels, justifier la prolongation d'une autorisation de séjour dont il n'a pu bénéficier qu'en raison de son mariage avec une ressortissante suisse. En effet, au regard des emplois qu'il a exercés en Suisse (tout d'abord comme aide de cuisine, puis comme magasinier), l'intéressé - qui a travaillé de 1993 à 2000 comme fonctionnaire au Département de la forêt et de la chasse du Cambodge (cf. attestation du 28 septembre 2001 produite à l'appui des observations du 15 mai 2007) - n'a pas acquis en territoire helvétique des connaissances et qualifications professionnelles telles qu'il aurait peu de chances de les faire valoir dans son pays d'origine. Aussi ne saurait-il se prévaloir d'une intégration professionnelle particulièrement réussie. En dépit de la bonne réputation dont il jouit au sein de son entourage ou de sa maîtrise du français, les attaches socioprofessionnelles qu'il s'est créées en Suisse ne sont pas, à elles seules, suffisantes pour justifier la prolongation de l'autorisation de séjour qui lui a été délivrée en suite de son mariage avec une citoyenne helvétique. Sa situation est à cet égard comparable à celle de nombreux étrangers appelés à quitter la Suisse au terme du séjour pour lequel ils avaient obtenus une autorisation.</w:t>
      </w:r>
    </w:p>
    <w:p>
      <w:r>
        <w:rPr>
          <w:b/>
        </w:rPr>
        <w:t>E. 8.3</w:t>
      </w:r>
    </w:p>
    <w:p>
      <w:r>
        <w:t>Le recourant est arrivé en Suisse à l'âge de vingt-sept ans, après avoir vécu son enfance, son adolescence et le début de sa vie d'adulte au Cambodge, soit des périodes essentielles pour la formation de la personnalité et, partant, pour l'intégration sociale et culturelle (cf. ATF 123 II 125 consid. 5b/aa en matière d'exception aux mesures de limitation). Il s'ensuit que les liens tissés au Cambodge durant les vingt-sept premières années de son existence - tant sur le plan personnel que social, voire même professionnel - ne sauraient être relégués au second plan par ceux noués en Suisse. Il y a donc tout lieu de penser que l'intéressé a conservé des attaches avec son pays d'origine, nonobstant le fait que sa mère et sa soeur se trouvent en Angleterre.</w:t>
      </w:r>
    </w:p>
    <w:p>
      <w:r>
        <w:rPr>
          <w:b/>
        </w:rPr>
        <w:t>E. 8.4</w:t>
      </w:r>
    </w:p>
    <w:p>
      <w:r>
        <w:t>Le Tribunal est certes conscient qu'un départ après un séjour de neuf ans en Suisse n'est pas exempt de difficultés et il est probable que A._______ se trouvera, de retour au pays, dans une situation économique sensiblement inférieure à celle qu'il a connue en Suisse. Il n'en demeure pas moins, au vu de ce qui précède, que l'on ne saurait reprocher à l'ODM d'avoir outrepassé son pouvoir d'appréciation ou d'avoir dans une quelconque mesure violé le droit fédéral en refusant de donner son approbation à la prolongation de l'autorisation de séjour sollicitée.</w:t>
      </w:r>
    </w:p>
    <w:p>
      <w:r>
        <w:rPr>
          <w:b/>
        </w:rPr>
        <w:t>E. 9.1</w:t>
      </w:r>
    </w:p>
    <w:p>
      <w:r>
        <w:t>Dans la mesure où A._______ n'obtient aucun titre de séjour, c'est à bon droit que l'ODM a prononcé son renvoi de Suisse en application de l'art. 12 al. 3 LSEE. Il reste encore à examiner si l'exécution du renvoi est envisageable in casu. A teneur de l'art. 14a al. 1 LSEE, si l'exécution du renvoi n'est pas possible, n'est pas licite ou ne peut être raisonnablement exigée, l'ODM décide d'admettre provisoirement l'étranger. L'exécution n'est pas possible lorsque l'étranger ne peut être renvoyé ni dans son pays d'origine ou de provenance, ni dans un Etat tiers. L'exécution n'est pas licite lorsque le renvoi de l'étranger dans son pays d'origine ou de provenance ou dans un Etat tiers serait contraire aux engagements de la Suisse relevant du droit international. L'exécution ne peut être raisonnablement exigée si elle implique une mise en danger concrète de l'étranger (cf. art. 14a al. 2 à 4 LSEE).</w:t>
      </w:r>
    </w:p>
    <w:p>
      <w:r>
        <w:rPr>
          <w:b/>
        </w:rPr>
        <w:t>E. 9.2</w:t>
      </w:r>
    </w:p>
    <w:p>
      <w:r>
        <w:t>En l'espèce, il appert que A._______ est en possession de documents suffisants pour rentrer dans son pays ou, à tout le moins, est en mesure d'entreprendre les démarches nécessaires auprès de la représentation de son pays d'origine en vue de l'obtention de documents de voyage lui permettant de quitter la Suisse. Partant, l'exécution du renvoi est possible (cf. art. 14a al. 2 LSEE).</w:t>
      </w:r>
    </w:p>
    <w:p>
      <w:r>
        <w:rPr>
          <w:b/>
        </w:rPr>
        <w:t>E. 9.3</w:t>
      </w:r>
    </w:p>
    <w:p>
      <w:r>
        <w:t>La licéité de l'exécution d'un renvoi doit s'analyser au regard des engagements de la Suisse relevant du droit international, en particulier sous l'angle de l'art. 3 CEDH. En l'occurrence, le prénommé n'a pas rendu vraisemblable, au cours de la présente procédure, qu'il encourait un risque concret et sérieux d'être victime de tortures ou de traitements inhumains ou dégradants au sens de l'art. 3 CEDH, en cas de renvoi au Cambodge. Exceptionnellement, cette disposition peut s'opposer à l'exécution d'un renvoi pour des raisons médicales, lorsque l'intéressé est très gravement atteint, se situe à un stade proche de la mort et ne peut se procurer le traitement adéquat dans son pays d'origine, étant précisé que le fait que la situation médicale dans celui-ci soit moins favorable que dans le pays d'accueil n'est pas déterminant (cf. à cet égard les arrêts de la Cour européenne des droits de l'homme N. c. Royaume-Uni du 27 mai 2008, § 42ss et Emre c. Suisse du 22 mai 2008, § 88ss). A l'évidence, les troubles invoqués in casu n'atteignent pas un tel niveau de gravité, étant du reste noté que l'état de santé du recourant suit actuellement une évolution positive (cf. let. J supra) et que le traitement adéquat est disponible au Cambodge (cf. sur ces questions le consid. 9.4 infra). L'exécution du renvoi de A._______ dans son pays d'origine apparaît ainsi licite (cf. art. 14a al. 3 LSEE).</w:t>
      </w:r>
    </w:p>
    <w:p>
      <w:r>
        <w:rPr>
          <w:b/>
        </w:rPr>
        <w:t>E. 9.4</w:t>
      </w:r>
    </w:p>
    <w:p>
      <w:r>
        <w:t>Selon l'art. 14a al. 4 LSEE, l'exécution du renvoi ne peut pas être raisonnablement exigée si elle implique une mise en danger concrète de l'étranger. Cette disposition, rédigée en la forme potestative, n'est pas issue des normes de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mais aussi les personnes pour lesquelles un retour reviendrait à les mettre concrètement en danger, notamment parce qu'elles ne pourraient plus recevoir les soins dont elles ont besoin. L'art. 14a al. 4 LSEE vaut donc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C-596/2006 du 9 avril 2009 consid. 7.4.1). En l'occurrence, il ressort du certificat médical du 2 avril 2009 qu'actuellement, le recourant souffre de céphalées, de douleurs dorsales, de troubles du sommeil et de cauchemars, l'ensemble de ces maux s'inscrivant dans le cadre de sa dépression, pour laquelle un antidépresseur lui est prescrit. Au demeurant, son état de santé a évolué positivement depuis le dépôt de son recours en novembre 2007. D'après les informations recueillies par le TAF, il appert que le Cambodge est en mesure d'assurer une prise en charge médicale appropriée des troubles psychiatriques, même si celle-ci est inférieure aux standards suisses. A cet égard, l'on relèvera notamment que ce pays compte une soixantaine de services de psychiatrie, dont un à Phnom Penh, ville dans laquelle le recourant a habité avant de venir s'installer en Suisse (cf. formulaire de demande de visa rempli par l'intéressé le 6 juin 2000). Il s'agit, au demeurant, d'un secteur en plein développement, ainsi que l'atteste l'existence du Cambodian National Program for Mental Health initié par l'Organisation internationale de la migration en 2006 (cf. à ce sujet les sites internet suivants : www.wpro.who.int World Health Organization/Regional Office for the Western Pacific &gt; Countries and areas &gt; Cambodia &gt; Health situation and trend, ainsi que www.iom.int International Organization for Migration &gt; Activities &gt; Asia &amp; Oceania &gt; East and South East Asia &gt; Cambodia, visités le 2 septembre 2009). Il en découle que la médication nécessaire au traitement de dépressions est également disponible dans ce pays (cf. notamment sur le sujet l'article Welcome to the Dark Side : Depression in Cambodia, en ligne sur http://www.expatwomen.com/stories.php?idhist=358, visité le 2 septembre 2009). Au regard de l'évolution favorable de l'état du recourant ainsi que des possibilités de prise en charge des troubles psychiatriques au Cambodge, il apparaît donc que la vie ainsi que l'intégrité physique et psychique de l'intéressé ne sauraient être mises en danger en cas de retour au Cambodge. L'exécution du renvoi doit, de ce fait, être considérée comme raisonnablement exigible au sens de l'art. 14a al. 4 LSEE.</w:t>
      </w:r>
    </w:p>
    <w:p>
      <w:r>
        <w:rPr>
          <w:b/>
        </w:rPr>
        <w:t>E. 10</w:t>
      </w:r>
    </w:p>
    <w:p>
      <w:r>
        <w:t>En conséquence, le Tribunal est amené à conclure que, par sa décision du 5 octobre 2007, l'ODM n'a ni violé le droit fédéral, ni constaté des faits pertinents de manière inexacte ou incomplète ; en outre cette décision n'est pas inopportune (cf. art. 49 PA). Le recours est dès lors rejeté.</w:t>
      </w:r>
    </w:p>
    <w:p>
      <w:r>
        <w:rPr>
          <w:b/>
        </w:rPr>
        <w:t>E. 11</w:t>
      </w:r>
    </w:p>
    <w:p>
      <w:r>
        <w:t>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