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C-7435/2016 vom 24. September 2018</w:t>
      </w:r>
    </w:p>
    <w:p>
      <w:r>
        <w:t>Bundesverwaltungsgericht, 2018-09-24, DE</w:t>
      </w:r>
    </w:p>
    <w:p>
      <w:r>
        <w:rPr>
          <w:b/>
        </w:rPr>
        <w:t xml:space="preserve">Quelle: </w:t>
      </w:r>
      <w:r>
        <w:t>https://mcp.opencaselaw.ch/entscheid/bvger_C-7435_2016</w:t>
      </w:r>
    </w:p>
    <w:p>
      <w:r>
        <w:t>FR: TAF C-7435/2016 du 24 septembre 2018</w:t>
      </w:r>
    </w:p>
    <w:p>
      <w:r>
        <w:t>IT: TAF C-7435/2016 del 24 settembre 2018</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sowie Art. 50 Abs. 1 und Art. 52 Abs. 1 VwVG). Als Adressat der angefochtenen Verfügung vom 27. Oktober 2016 (act. 75) ist der Beschwerdeführer berührt und hat ein schutzwürdiges Interesse an deren Aufhebung oder Änderung (vgl. Art. 59 ATSG). Nachdem auch der Kostenvorschuss von Fr. 800.- fristgerecht geleistet wurde (B-act. 9),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27. Oktober 2016 (act. 75), mit welcher die Vorinstanz den Anspruch des Beschwerdeführers auf eine schweizerische Invalidenrente bei einem Invaliditätsgrad von 9 % abgewiesen hat. Mit Blick auf die Haupt- und Eventualbegehren des Beschwerdeführers anlässlich der Beschwerde vom 1. Dezember 2016 (B-act. 1) sowie der ergänzenden Replik vom 31. Mai 2017 (B-act. 17) ist streitig und zu prüfen, ob der Beschwerdeführer einen Anspruch auf eine IV-Rente hat und in diesem Zusammenhang, ob die Vorinstanz den medizinischen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Die Frage einer allfälligen Verletzung des Gehörsanspruchs prüft das Bundesverwaltungs-gericht grundsätzlich nicht nur aufgrund von Parteibegehren und im Rahmen von gestellten Rechtsbegehren, sondern auch von Amtes wegen. Anlass zur Aufhebung eines Entscheides von Amtes wegen geben indessen nur Verletzungen wesentlicher Verfahrensvorschriften (BGE 120 V 357 E. 2a; SVR 1999 UV Nr. 25 S. 75 E. 1a).</w:t>
      </w:r>
    </w:p>
    <w:p>
      <w:r>
        <w:rPr>
          <w:b/>
        </w:rPr>
        <w:t>E. 2</w:t>
      </w:r>
    </w:p>
    <w:p>
      <w:r>
        <w:t>Im Folgenden sind vorab die im vorliegenden Verfahren weiter anwendbaren Normen und Rechtsgrundsätze darzustellen.</w:t>
      </w:r>
    </w:p>
    <w:p>
      <w:r>
        <w:rPr>
          <w:b/>
        </w:rPr>
        <w:t>E. 2.1</w:t>
      </w:r>
    </w:p>
    <w:p>
      <w:r>
        <w:t>Der Beschwerdeführer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(27. Oktober 2016)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27. Oktober 2016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AHV/IV-Beiträge geleistet (act. 9), so dass die Voraussetzung der Mindestbeitragsdauer gemäss Art. 36 Abs. 1 IVG in der ab 1. Januar 2008 geltenden Fassung erfüllt war resp.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w:t>
      </w:r>
    </w:p>
    <w:p>
      <w:r>
        <w:rPr>
          <w:b/>
        </w:rPr>
        <w:t>E. 2.7</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Die Vorinstanz stützte sich im Rahmen des Erlasses der angefochtenen Verfügung vom 27. Oktober 2016 betreffend den Gesundheitszustand und dessen Auswirkungen auf die Arbeits- und Leistungsfähigkeit insbesondere auf die beiden Gutachten der Dres. med. D._______, Facharzt für Psychiatrie, vom 29. September 2015 (act. 48 S. 1 bis 17), und E._______, Facharzt für Rheumatologie und Innere Medizin, vom 30. September 2015 (act. 49 S. 1 bis 29) und deren Ergänzungen vom 30. November 2015 (act. 54 S. 2 und 3) und 15. Juli 2016 (act. 70). Weiter dienten der Vorinstanz als Entscheidbasis die Stellungnahmen des RAD-Arztes Dr. med. C._______, Facharzt für Orthopädie sowie Physikalische und Rehabilitative Medizin, vom 8. Dezember 2015 (act. 56) und 20. Juli 2016 (act. 71) sowie die Beurteilung von Dr. med. G._______, Facharzt für Psychiatrie und Psychotherapie, vom RAD vom 19. Oktober 2016 (act. 72). Diese Expertisen und Stellungnahmen sind im Folgenden teilweise zusammengefasst wiederzugeben und einer Würdigung zu unterziehen. Dasselbe gilt auch für weitere ärztliche Dokumente, welche nach Erlass der angefochtenen Verfügung vom 27. Oktober 2016 verfasst wurden und rückwirkend Bezug auf den bereits im Zeitpunkt des Erlasses der angefochtenen Verfügung vorliegenden Gesundheitszustand nehmen, mit dem Streitgegenstand in engem Zusammenhang stehen und geeignet sind, die Beurteilung zu beeinflussen (BGE 116 V 80 E. 6b; ZAK 1989 S. 111 E. 3b). Anhand dieser medizinischen Akten ist zu prüfen,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in der ab 1. Januar 2008 geltenden Fassung erfüllt sind (vgl. E. 2.7 hiervor).</w:t>
      </w:r>
    </w:p>
    <w:p>
      <w:r>
        <w:rPr>
          <w:b/>
        </w:rPr>
        <w:t>E. 3.1.1</w:t>
      </w:r>
    </w:p>
    <w:p>
      <w:r>
        <w:t>Dr. med. D._______ führte in seinem psychiatrischen Gutachten vom 29. September 2015 zusammengefasst aus, im Rahmen der psychiatrischen Untersuchung hätten keine psychopathologischen Symptome festgestellt werden können. Hinweise auf eine Aggravation lägen nicht vor. Die ambulante Psychotherapie sei adäquat und deren Intensität genügend. Allerdings sollte der Versicherte das schlafanstossende Antidepressivum am Abend und nicht am Morgen einnehmen; dies umso mehr, als er über leichte Schlafstörungen klage. Der Versicherte sehe sich auch nicht in der Lage, einer adaptierten Tätigkeit nachzugehen. Die subjektive Krankheitsüberzeugung lasse sich durch die psychiatrischen Befunde nicht objektivieren. Das Aktivitätsniveau habe sich seit September 2014 - ausser dass er keiner beruflichen Tätigkeit mehr nachgehe - nicht verändert. Der Versicherte habe schon früher sozial zurückgezogen gelebt. Es bestehe eine Diskrepanz zwischen den Angaben der Psychiaterin, wonach alle zwei Wochen ein Gespräch stattfinde, und den Angaben des Versicherten, wonach er zwei Mal pro Woche in die Therapie gehe. Beim Versicherten könne die Diagnose einer Anpassungsstörung, längere depressive Reaktion (ICD-10: F43.21) gestellt werden. Allerdings sei zu bemerken, dass im Rahmen der psychiatrischen Untersuchung keine eigentlichen depressiven Symptome hätten festgestellt werden können. Auch in der Alltagsgestaltung fänden sich keine Hinweise dafür, dass er unter mittelgradigen oder schweren depressiven Verstimmungen leide. Die Sorgen um die ungewisse Zukunft stünden im Vordergrund. Insgesamt sei der Versicherte durch psychopathologische Symptome nicht eingeschränkt. Es fänden sich auch keine Hinweise für zwanghaft perfektionistische oder narzisstische Persönlichkeitsanteile. In der bisherigen Tätigkeit bestehe aus psychiatrischer Sicht eine volle Arbeits- und Leistungsfähigkeit. Auch in einer angepassten Tätigkeit bestehe aus psychiatrischer Sicht keine Einschränkung der Arbeitsfähigkeit. Über die in der Konsensbesprechung erarbeiteten Schlussfolgerungen betreffend die Arbeitsfähigkeit aus bidisziplinärer Sicht werde Dr. med. E._______ in seinem Gutachten berichten (act. 48 S. 1 bis 17).</w:t>
      </w:r>
    </w:p>
    <w:p>
      <w:r>
        <w:rPr>
          <w:b/>
        </w:rPr>
        <w:t>E. 3.1.2</w:t>
      </w:r>
    </w:p>
    <w:p>
      <w:r>
        <w:t>Dr. med. E._______ diagnostizierte in seinem rheumatologischen Gutachten vom 30. September 2015 mit Einfluss auf die Arbeitsfähigkeit eine Periarthropathia humeroscapularis rechts (mit/bei AC-Arthrose, Tendinose der Supraspinatussehne mit Verdacht auf Partialrupturen, leichter Omarthrose, degenerativen Veränderungen des Bizepsankers [SLAP-Läsion möglich] sowie einem leichten Impingement) und anamnestisch ein Lumbovertebralsyndrom (deutlich belastungsabhängige, derzeit geringe Beschwerden). Weiter führte Dr. med. E._______ aus, in der bisherigen Tätigkeit als Gipser/Vorarbeiter bestehe keine Arbeitsfähigkeit. Das Profil einer Verweisungstätigkeit umfasse Folgendes: Von Seiten der rechten Schulter bestünden Einschränkungen dahingehend, als der Versicherte nicht repetitiv über 10 kg heben, stossen oder ziehen könne. Er könne mit dem rechten Arm nicht dauernd auf oder über Schulterhöhe arbeiten. Von Seiten der Rückenproblematik würden sich keine über die Restriktionen bezüglich Schulter hinausgehenden Einschränkungen ergeben. Rein vom Rücken her wäre es möglich, bis 15 kg zu heben, zu stossen oder zu ziehen, wobei es günstig sei, wenn dies nicht repetitiv erfolgen müsste. Dominierend sei aber die Schulterproblematik. Der Versicherte wäre motiviert, wieder eine Tätigkeit, wie er sie zu leisten vermöge, aufzunehmen. Es fänden sich keine Diskrepanzen zwischen den subjektiven Angaben und den objektiv erhobenen Befunden. Da aus psychiatrischer Sicht keine Einschränkung der Arbeitsfähigkeit bestehe, gelte die vorliegende rheumatologische Beurteilung als Gesamtbeurteilung für die Disziplinen Rheumatologie und Psychiatrie (act. 49 S. 1 bis 29).</w:t>
      </w:r>
    </w:p>
    <w:p>
      <w:r>
        <w:rPr>
          <w:b/>
        </w:rPr>
        <w:t>E. 3.1.3</w:t>
      </w:r>
    </w:p>
    <w:p>
      <w:r>
        <w:t>Im Rahmen der Gutachtensergänzung führte Dr. med. E._______ am 30. November 2015 aus, in der bisherigen Tätigkeit als Gipser und Vorarbeiter bestehe eine Arbeitsfähigkeit von 0 %, geltend ab dem 3. September 2014. In einer Verweisungstätigkeit, deren Profil im Gutachten ausführlich beschrieben worden sei, bestehe ebenfalls ab dem 3. September 2014 eine Arbeitsfähigkeit von 100 % (act. 54 S. 2 und 3).</w:t>
      </w:r>
    </w:p>
    <w:p>
      <w:r>
        <w:rPr>
          <w:b/>
        </w:rPr>
        <w:t>E. 3.1.4</w:t>
      </w:r>
    </w:p>
    <w:p>
      <w:r>
        <w:t>In seiner Stellungnahme vom 8. Dezember 2015 führte Dr. med. C._______, Facharzt für Orthopädie und Physikalische und Rehabilitative Medizin, aus, auf das bidisziplinäre Gutachten könne abschliessend abgestellt werden. Entgegen der gutachterlichen rheumatologischen Einschätzung werde für den Zeitraum von September bis Dezember 2014 hinsichtlich der Schulterpathologie im Sinne des Versicherten von einer 100%igen Arbeitsunfähigkeit ausgegangen. Eingliederungsmassnahmen seien dem Versicherten zumutbar. Dieser sehe sich auch nicht in der Lage, einer adaptierten Tätigkeit nachzugehen (Eingliederung, psychiatrisches Gutachten). Im rheumatologischen Gutachten stehe, dass der Versicherte motiviert wäre, eine Tätigkeit, wie er sie leisten könne, wieder aufzunehmen. Diese Aussage stehe im Widerspruch zu den Angaben im psychiatrischen Gutachten. Die Motivationslage erscheine inkonstant, weshalb keine weiteren beruflichen Massnahmen empfohlen würden. Die Standardindikatoren seien im Rahmen der jeweiligen Gutachten geprüft worden (act. 56).</w:t>
      </w:r>
    </w:p>
    <w:p>
      <w:r>
        <w:rPr>
          <w:b/>
        </w:rPr>
        <w:t>E. 3.1.5</w:t>
      </w:r>
    </w:p>
    <w:p>
      <w:r>
        <w:t>In seinem Attest vom 31. März 2016 führte Dr. med. L._______, Facharzt für Allgemeinmedizin, zusammengefasst aus, der Versicherte leide seit 2013 an therapieresistenten Kopfschmerzen. Diagnostisch seien neurologische Fachuntersuchungen wie "CT-Schädel und MRT-Kopf mit MR-Angiographie" im August 2015 durchgeführt worden. Beide Untersuchungen hätten keinen wegweisenden, erklärenden Befund für diese Problematik ergeben. Es seien schon verschiedene Therapie-Regime zur Behandlung der Erkrankung eingesetzt worden, wobei keines eine wirkliche Besserung gebracht habe. Der Versicherte leide gegenwärtig unter bis zu zwei schweren Migräne-Attacken am Tag, die etwa 30 Minuten dauern würden. Nur an wenigen Tagen sei er beschwerdefrei (B-act. 1 Anlage A 1).</w:t>
      </w:r>
    </w:p>
    <w:p>
      <w:r>
        <w:rPr>
          <w:b/>
        </w:rPr>
        <w:t>E. 3.1.6</w:t>
      </w:r>
    </w:p>
    <w:p>
      <w:r>
        <w:t>In ihrem fachärztlichen Attest vom 5. April 2016 stellte Dr. med. J._______, Fachärztin für Psychosomatische Medizin und Psychotherapie, folgende Diagnosen: Depressive Episode, mittelgradig, vor dem Hintergrund einer Persönlichkeit mit zwanghaft-perfektionistischen und narzisstischen Zügen bei Selbstwertkonflikt (ICD-10: F32.1), ein cervicobrachiales Syndrom, rechtsbetont (ICD-10: M53.1), Migräne (ICD-10: G43.0). Weiter führte sie aus, der Versicherte sei nach wie vor nicht in der Lage, Tätigkeiten von wirtschaftlichem Wert zu erledigen. Das qualitative Leistungsbild sei dahingehend eingeschränkt, als der Versicherte derzeit keine Tätigkeiten ausüben könne, die mit besonderen Anforderungen an das Konzentrationsvermögen verbunden seien. Des Weiteren seien die Ausübung von Tätigkeiten mit komplexen Aufgaben, insbesondere mit Verantwortung für andere Personen oder Maschinen, und lärm- oder staubexponierte Tätigkeiten nicht möglich. Weiter seien auch mit Wechsel- oder Nachtschicht und häufigen Ortswechseln bzw. Reisetätigkeiten verbundene Tätigkeiten und solche, die stetes Heben, Tragen und Bewegen von Lasten &lt; 10 bis 15 kg sowie Einsätze auf Leitern und Gerüsten sowie in feuchter Luft bzw. Zugluft bedingten, nicht möglich. Die Prognose sei aufgrund der Chronifizierung der Erkrankungen nach dem bisherigen Verlauf als eher ungünstig anzusehen. Ob eine nennenswerte Verbesserung im Sinne der Wiedererlangung einer zumindest teilweisen Erwerbsfähigkeit erlangt werden könne, müsse fraglich bleiben (B-act. 1 Anlage A 2).</w:t>
      </w:r>
    </w:p>
    <w:p>
      <w:r>
        <w:rPr>
          <w:b/>
        </w:rPr>
        <w:t>E. 3.1.7</w:t>
      </w:r>
    </w:p>
    <w:p>
      <w:r>
        <w:t>In Kenntnis unter anderem des Berichts von Dr. med. J._______ von der Facharztpraxis M._______ vom 5. April 2016 (act. 67 S. 4 bis 7) führte Dr. med. C._______ in seiner Stellungnahme vom 6. Juli 2016 aus, in diesem ärztlichen Attest werde der psychosomatisch/psychiatrische Behandlungsverlauf beschrieben. Hierzu erscheine eine Stellungnahme des psychiatrischen Gutachters sinnvoll und hilfreich (act. 68).</w:t>
      </w:r>
    </w:p>
    <w:p>
      <w:r>
        <w:rPr>
          <w:b/>
        </w:rPr>
        <w:t>E. 3.1.8</w:t>
      </w:r>
    </w:p>
    <w:p>
      <w:r>
        <w:t>Mit Datum vom 15. Juli 2016 machte Dr. med. D._______ geltend, im Rahmen der psychiatrischen Untersuchung vom 24. September 2015 hätten keine depressiven Symptome festgestellt werden können. Die behandelnde Ärztin Dr. med. J._______ habe eine mittelgradige depressive Episode vor dem Hintergrund einer zwanghaft perfektionistischen und narzisstischen Persönlichkeit diagnostiziert. Die Diagnose einer Persönlichkeitsstörung habe sie aber nicht gestellt. Der soziale Rückzug sei nicht durch die depressive Störung bedingt. Bei der psychopathologischen Befunderhebung hätten die von der behandelnden Ärztin geschilderten Befunde nicht festgestellt werden können. Die Diagnose einer mittelgradigen depressiven Episode könne somit nicht bestätigt werden. Aufgrund einer solchen könne aus versicherungsmedizinischer Sicht auch keine Arbeitsunfähigkeit attestiert werden, da es sich definitionsgemäss um ein behandelbares Leiden handle und der Versicherte nicht an einer schweren rezidivierenden depressiven Störung leide. Zusammenfassend hielt Dr. med. D._______ fest, dass er auch in Anbetracht der in der Zwischenzeit eingegangenen Akten an seiner Einschätzung gemäss seinem Gutachten festhalte. Aus psychiatrischer Sicht könne keine Arbeitsunfähigkeit attestiert werden (act. 70).</w:t>
      </w:r>
    </w:p>
    <w:p>
      <w:r>
        <w:rPr>
          <w:b/>
        </w:rPr>
        <w:t>E. 3.1.9</w:t>
      </w:r>
    </w:p>
    <w:p>
      <w:r>
        <w:t>In einer weiteren Beurteilung vom 20. Juli 2016 hielt Dr. med. C._______ dafür, dass sich aus somatischer Sicht keine neuen Aspekte ergeben würden, weshalb er an der Stellungnahme vom 8. Dezember 2015 unverändert festhalte. Bei den stark divergierenden Einschätzungen aus psychiatrischer/psychosomatischer Sicht bedürfe es einer abschliessenden fachpsychiatrischen RAD-Stellungnahme (act. 71).</w:t>
      </w:r>
    </w:p>
    <w:p>
      <w:r>
        <w:rPr>
          <w:b/>
        </w:rPr>
        <w:t>E. 3.1.10</w:t>
      </w:r>
    </w:p>
    <w:p>
      <w:r>
        <w:t>Im Bericht der Klinik H._______ vom 9. September 2016 wurde eine chronische paroxysmale Hemikranie diagnostiziert und darüber informiert, dass der Versicherte als Rezept nur "Indometacin 150 mg 1-0-0 pro Tag" erhalte. Bei erneutem Kontakt am 7. September 2016 habe der Versicherte berichtet, dass er seit der Einnahme von Indometacin keine Kopfschmerzen mehr erleide. Damit sei die Diagnose bestätigt. Als Nebenwirkung klage der Versicherte nach Einnahme über eine etwa dreistündige erhebliche Müdigkeit. Es sei deshalb empfohlen worden, das Medikament abends einzunehmen (B-act. 1 Anlage A 3).</w:t>
      </w:r>
    </w:p>
    <w:p>
      <w:r>
        <w:rPr>
          <w:b/>
        </w:rPr>
        <w:t>E. 3.1.11</w:t>
      </w:r>
    </w:p>
    <w:p>
      <w:r>
        <w:t>Dr. med. G._______, Facharzt für Psychiatrie und Psychotherapie, erwähnte in seiner Beurteilung vom 19. Oktober 2016, die von Dr. med. J._______ im Bericht vom 5. April 2016 unter dem Punkt "Differentialdiagnostisch" beschriebenen Kriterien würden sich nicht als Befunde im psychopathologischen Befund oder in einem gesonderten anamnestischen Absatz abbilden. Unter "psychopathologischer Befund" würden vor allem psychodynamische Phänomene abgebildet, die aber nicht zum eigentlichen psychopathologischen Befund nach AMDP gehörten, wie dieser in der Psychiatrie üblicherweise erhoben werde. Deshalb sei die Diagnose einer mittelgradigen depressiven Episode (ICD-10: F32.1) auf der Befundebene psychiatrisch nicht nachvollziehbar. Auch das im gleichen Bericht beschriebene Aktivitätsniveau spreche gegen das Vorliegen einer solchen Episode. Die fehlende Arbeitsfähigkeit in der freien Wirtschaft, die Dr. med. J._______ attestiere, bleibe so letztlich unbegründet, weshalb diese an den gutachterlichen Feststellungen keine Zweifel begründen könne (act. 72).</w:t>
      </w:r>
    </w:p>
    <w:p>
      <w:r>
        <w:rPr>
          <w:b/>
        </w:rPr>
        <w:t>E. 3.1.12</w:t>
      </w:r>
    </w:p>
    <w:p>
      <w:r>
        <w:t>Im Bericht des Zentrums N._______ vom 30. Oktober 2016 wurde ausgeführt, die Kopfschmerzsymptomatik könne aufgrund der Beschreibung des Versicherten sowohl einem Cluster-Kopfschmerz mit Gefässinjektion des Auges und Rhinorhoe als auch einer paroxysmalen Hemikranie zugeordnet werden. Die Situation sei mit dem Versicherten, der seit fast zwei Jahren arbeitsunfähig geschrieben sei, ausführlich besprochen worden, und es sei ihm geraten worden, sich in der Kopfschmerzsprechstunde in der Neurologie der Klinik K._______ vorzustellen (B-act. 6 Anlage A 9).</w:t>
      </w:r>
    </w:p>
    <w:p>
      <w:r>
        <w:rPr>
          <w:b/>
        </w:rPr>
        <w:t>E. 3.1.13</w:t>
      </w:r>
    </w:p>
    <w:p>
      <w:r>
        <w:t>Mit Datum vom 18. Januar 2017 informierte Dr. med. L._______ darüber, dass die Indometacin-Behandlung die Kopfschmerzen des Versicherten deutlich gebessert habe. Als Nebenwirkungen seien Benommenheit und Konzentrationsstörungen etwa drei bis vier Stunden nach Medikamenteneinnahme aufgetreten. Es bestehe ein vielfach erhöhter Indometacin-Medikamentenspiegel im Blut. In dieser Zeit sei der Versicherte nicht arbeitsfähig. Die Arbeitsfähigkeit werde weiterhin durch fortbestehende Kopfschmerzattacken eingeschränkt. Aufgrund dieses noch unbefriedigenden Zustands sei eine Konsultation in der Klinik K._______ geplant und vereinbart (B-act. 6 Anlage A 8).</w:t>
      </w:r>
    </w:p>
    <w:p>
      <w:r>
        <w:rPr>
          <w:b/>
        </w:rPr>
        <w:t>E. 3.2</w:t>
      </w:r>
    </w:p>
    <w:p>
      <w:r>
        <w:t>Zwar ist das bidisziplinäre Gutachten der Dres. med. D._______ und E._______ vom 29./30. September 2015 umfassend. Es beruht auf allseitigen Untersuchungen, berücksichtigt die geklagten Beschwerden und wurde in Kenntnis der Vorakten (Anamnese) abgegeben. Dennoch bildet es - trotz Berücksichtigung der Ergänzungen der Dres. med. E._______ und D._______ vom 30. November 2015 und 15. Juli 2016 - für den vorliegenden Fall keine rechtsgenügliche Entscheidgrundlage. Mangels Erfüllens der allgemeinen beweisrechtlichen Anforderungen an einen ärztlichen Bericht kann in medizinischer Hinsicht auch nicht auf die im Sinne von Art. 59 Abs. 2bis IVG verfassten Stellungnahmen der Dres. med. C._______ und G._______ abgestellt werden, da diese die von der bundesgerichtlichen Rechtsprechung herausgearbeiteten Kriterien nicht vollends zu erfüllen vermögen.</w:t>
      </w:r>
    </w:p>
    <w:p>
      <w:r>
        <w:rPr>
          <w:b/>
        </w:rPr>
        <w:t>E. 3.3.1</w:t>
      </w:r>
    </w:p>
    <w:p>
      <w:r>
        <w:t>Betreffend die beim Beschwerdeführer vorliegende Kopfschmerzproblematik ergibt sich, dass hinsichtlich dieser Problematik aufgrund der vorliegenden Akten noch keine sichere Diagnosestellung vorliegt. Dr. med. E._______ diagnostizierte in seinem Gutachten vom 30. September 2015 ohne Einfluss auf die Arbeitsfähigkeit eine Migräne. Nachdem auch die Dres. med. L._______ und J._______ in ihren Attesten vom 31. März und 5. April 2016 therapieresistente Kopfschmerzen resp. eine Migräne erwähnt hatten, ist dem Bericht der Klinik H._______ vom 9. September 2016 die gesicherte Diagnose einer chronischen paroxysmalen Hemikranie zu entnehmen. Das Zentrum N._______ war dann in der Folge im Oktober 2016 der Auffassung, dass die Kopfschmerzsymptomatik sowohl einem Cluster-Kopfschmerz als auch - wie von der Klinik H._______ festgestellt - einer paroxysmalen Hemikranie zugeordnet werden könne. Da sich die Therapiemöglichkeiten nach der korrekten Diagnose richten (vgl. hierzu https://www.awmf.org/uploads/tx_szleitlinien/030-036l_S1_Clusterkopfschmerz_trigeminoautonome_Kopfschmerzen_2015-06.pdf) und diese bis anhin nicht rechtsgenüglich gesichert ist, hat die Vorinstanz diesbezüglich weitere fachärztliche Abklärungen in Form einer klinisch-neurologischen Begutachtung in die Wege zu leiten. Anlässlich dieser Expertise wird sich die Neurologin oder der Neurologe auch dazu äussern müssen, ob und inwiefern sich das Leiden mit entsprechender Therapie und unter Berücksichtigung allfälliger Nebenwirkungen auf die Arbeits- und Leistungsfähigkeit des Beschwerdeführers auswirkt.</w:t>
      </w:r>
    </w:p>
    <w:p>
      <w:r>
        <w:rPr>
          <w:b/>
        </w:rPr>
        <w:t>E. 3.3.2</w:t>
      </w:r>
    </w:p>
    <w:p>
      <w:r>
        <w:t>Betreffend die vom Zentrum N._______ im Bericht vom 30. Oktober 2016 erwähnten Clusterkopfschmerzen ist darauf hinzuweisen, dass dieses Leiden nach der geltenden Rechtsprechung nicht in den Anwendungsbereich des strukturierten Beweisverfahrens nach BGE 141 V 281 fällt. Beim Cluster-Kopfschmerz handelt es sich um ein organisches und damit grundsätzlich auch um ein objektivierbares Leiden, wobei sein Nachweis in erster Linie empirisch-klinisch sowie anamnestisch und nicht etwa bildgebend und/oder apparativ zu erbringen ist. Auch bei diesem Leiden kann ein Rentenanspruch nur anerkannt werden, wenn nebst dem Vorliegen des Gesundheitsschadens auch seine Auswirkungen auf die Arbeits- und Erwerbsfähigkeit im Rahmen einer nachvollziehbaren, fachärztlichen Beurteilung schlüssig aufgezeigt werden. Das bedeutet, dass schon die Herleitung und Begründung der Diagnose besonderes Augenmerk bedürfen. Die Symptome und ihre Auswirkungen sind möglichst genau und umfassend zu erheben und die entsprechenden Befunde zu dokumentieren, insbesondere auch, was deren Häufigkeit und Ausprägung über einen längeren Verlauf hinweg anbelangt. Dabei ist im Bedarfsfall, soweit nicht schon durch die medizinischen Akten dokumentiert oder durch eigene Beobachtung gesichert, auf fremdanamnestische Angaben zurückzugreifen. Soweit es schliesslich um die eigentliche Folgenabschätzung geht, mithin darum, die Auswirkungen der Störung auf das Leistungsvermögen und die Arbeitsfähigkeit zu erheben und zu gewichten, bedarf es auch beim Cluster-Kopfschmerz im Rahmen der Begutachtung des konsistenten Nachweises mittels einer sorgfältigen Plausibilitätsprüfung (vgl. Urteil 8C_350/2017 des BGer vom 30. November 2017 E. 5.3 f. mit Hinweisen). Dasselbe gilt auch - da Kopfschmerzattacken mit den gleichen Schmerzcharakteristika und Begleitsymptomen wie beim Clusterkopfschmerz typisch sind - auch für die paroxysmale Hemikranie (vgl. http://www.schmerzklinik.de/wp-content/uploads/2011/11/Paroxysmale-Hemikranie-und-SUNCT-Der-Schmerz25112011.pdf).</w:t>
      </w:r>
    </w:p>
    <w:p>
      <w:r>
        <w:rPr>
          <w:b/>
        </w:rPr>
        <w:t>E. 3.3.3</w:t>
      </w:r>
    </w:p>
    <w:p>
      <w:r>
        <w:t>Betreffend den - ebenfalls der freien Beweiswürdigung des Gerichts unterliegenden - (vgl. Urteil des BVGer C-6398/2009 vom 18. Mai 2012 E. 2.1; zum Grundsatz der freien Beweiswürdigung vgl. BGE 125 V 351 E. 3a) Bericht von Dr. med. J._______ vom 5. April 2016 ist vorab zwar darauf hinzuweisen, dass sich der Behandlungsauftrag des therapeutisch tätigen (Fach-)Arztes vom Begutachtungsauftrag des amtlich bestellten fachmedizinischen Experten unterscheidet (vgl. hierzu SVR 2017 IV Nr. 49 S. 148 E. 5.5, SVR 2010 IV Nr. 58 S. 178 E. 3.3, SVR 2008 IV Nr. 15 S. 44 E. 2.2.1). Weiter lassen eine oder mehrere Diagnosen für sich alleine genommen keinen Schluss auf eine gesundheitlich bedingte Einschränkung in der Arbeitsfähigkeit zu (vgl. BGE 132 V 65 E. 3.4 mit Hinweisen), und es kann auf eine psychiatrische Begutachtung im Rahmen der Abklärungen verzichtet werden, wenn sich in den medizinischen Akten keine Anhaltspunkte für ein psychisches Leiden mit Krankheitswert finden; andernfalls muss aber im Hinblick auf den Untersuchungsgrundsatz eine psychiatrische Expertise eingeholt werden (Art. 69 Abs. 2 IVV; BGE 117 V 287; vgl. auch E. 2.8 hiervor). Solche Anhaltspunkte in Form von Unklarheiten hinsichtlich der tatsächlich beim Beschwerdeführer vorliegenden Diagnosen sind dem Bericht der behandelnden Ärztin Dr. med. J._______ zu entnehmen. Während Dr. med. D._______ keine psychopathologischen und depressiven Symptome hatte feststellen können, eine Anpassungsstörung, längere depressive Reaktion (ICD-10: F43.21) diagnostiziert und Hinweise für zwanghaft perfektionistische oder narzisstische Persönlichkeitsanteile verneint hatte, stellte die behandelnde Ärztin Dr. med. J._______ die Diagnose einer depressiven Episode, mittelgradig, vor dem Hintergrund einer Persönlichkeit mit zwanghaft perfektionistischen und narzisstischen Zügen bei Selbstwertkonflikt (ICD-10: F32.1). Diesen Widerspruch vermag Dr. med. D._______ in seiner Stellungnahme vom 15. Juli 2016 nicht zu klären. Der Umstand, dass Dr. med. D._______ anlässlich seiner psychopathologischen Befunderhebung Ende September 2015 die von Dr. med. J._______ geschilderten Befunde nicht vorgefunden hatte, bedeutet nicht per se, dass sie im Zeitpunkt der Berichterstattung von Dr. med. J._______ über sechs Monate später Anfang April 2016 nicht vorhanden gewesen waren. Daran ändert auch die Stellungnahme von Dr. med. G._______ vom 19. Oktober 2016 nichts, da dieser Facharzt insbesondere auch theoretisch geprägte Überlegungen ins Feld geführt hatte, ohne den Beschwerdeführer selber untersucht und eigene Untersuchungsergebnisse gewürdigt zu haben. Unter diesem Aspekt ist denn auch nicht rechtsgenüglich geklärt, ob es sich mit Blick auf die Ausführungen von Dr. med. J._______ um eine Verschlechterung des Gesundheitszustands des Beschwerdeführers handelt oder ob es sich - analog dem revisionsrechtlichen Kontext - um eine unterschiedliche, unbeachtliche Beurteilung eines im Wesentlichen gleich gebliebenen Sachverhalts handelt (vgl. hierzu BGE 141 V 9 E. 2.3 mit Hinweisen). Jedenfalls kann auch auf die im Bericht von Dr. med. J._______ attestierte vollständige Arbeitsunfähigkeit nicht abgestellt werden, da diese Fachärztin mit den Grundsätzen der schweizerischen Versicherungsmedizin nicht vertraut ist (vgl. dazu Urteil des BGer 9C_235/2013 vom 10. September 2013 E. 3.2; Urteil des BVGer C-3826/2014 vom 19. November 2015 E. 5.3).</w:t>
      </w:r>
    </w:p>
    <w:p>
      <w:r>
        <w:rPr>
          <w:b/>
        </w:rPr>
        <w:t>E. 3.3.4</w:t>
      </w:r>
    </w:p>
    <w:p>
      <w:r>
        <w:t>Mit Blick auf das fachärztliche Attest von Dr. med. J._______ vom 5. April 2016 und die Stellungnahme von Dr. med. D._______ vom 15. Juli 2016 ist weiter festzuhalten, dass gemäss der aktuellen bundesgerichtlichen Rechtsprechung die Prüfung, ob ein psychischer Gesundheitsschaden eine rentenbegründende Invalidität zu bewirken vermag, anhand eines strukturierten normativen Prüfungsrasters erfolgt (BGE 143 V 418 E. 7 und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neu für sämtliche psychischen Störungen gilt (BGE 143 V 418 E. 7.2). Da im vorliegenden Fall bisher keine solche Prüfung stattgefunden hatte, kann nicht per se im Sinne einer antizipierten Beweiswürdigung (vgl. hierzu BGE 136 I 229 E. 5 und 131 I 153 E. 3; SVR 2007 IV Nr. 45 S. 149 E. 4; Urteil des BGer I 9/07 vom 9. Februar 2007 E. 4) davon ausgegangen werden, dass betreffend die beim Beschwerdeführer vorliegenden psychischen Beschwerden von einer zusätzlichen, medizinisch nachvollziehbar und schlüssig begründeten Expertise keine verwertbaren entscheidrelevanten Erkenntnisse zum Grad der Arbeitsunfähigkeit zu erwarten sind (vgl. zum Ganzen Urteil des BGer 8C_189/2008 vom 4. Juli 2008 E. 5 mit Hinweisen). Die Vorinstanz hat deshalb eine neue umfassende medizinische Begutachtung in die Wege zu leiten, welche die Beurteilung der Arbeitsunfähigkeit des Beschwerdeführers in Einklang mit der neu geltenden Rechtslage nach Massgabe der im Regelfall heranzuziehenden Standardindikatoren ermöglicht.</w:t>
      </w:r>
    </w:p>
    <w:p>
      <w:r>
        <w:rPr>
          <w:b/>
        </w:rPr>
        <w:t>E. 4</w:t>
      </w:r>
    </w:p>
    <w:p>
      <w:r>
        <w:t>Nach dem vorstehend Dargelegten ergibt sich zusammenfassend, dass sich der gesundheitliche Zustand des Beschwerdeführers und dessen Auswirkungen auf die Arbeits- und Leistungsfähigkeit aufgrund der vorliegenden Aktenlage und mit Blick auf die aktuelle bundesgerichtliche Rechtsprechung (BGE 143 V 418, 143 V 409 und 141 V 281) nicht schlüssig und zuverlässig beurteilen lässt (vgl. BGE 125 V 353 E. 3b/bb; vgl. zum Ganzen auch E. 2.8 hiervor). Das bidisziplinäre Gutachten der Dres. med. D._______ und E._______ resp. dessen Ergänzungen sowie die Berichte der behandelnden Medizinerin Dr. med. J._______ sowie des IV-internen medizinischen Dienstes vermögen keine abschliessenden Beurteilungsgrundlagen zu bilden, sondern geben Anlass zu weitergehenden Abklärungen (vgl. betreffend RAD-Berichte Urteil des BGer 9C_58/2011 vom 25. März 2011 E. 3.3). Bei dieser Sachlage kann nicht auf weitere Abklärungen verzichtet werden.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durch entsprechend ausgebildete Fachärztinnen und/oder Fachärzte in den Fachdisziplinen Psychiatrie und Psychotherapie, Rheumatologie und Neurologie/Neurochirurgie - oder in weiteren, durch die Experten oder Expertinnen zu bestimmenden Disziplinen (vgl. hierzu BGE 139 V 349 E. 3.3) - in der Schweiz ist unter den gegebenen Umständen notwendig. Der Grund dafür liegt insbesondere im Umstand, dass auch mit Blick auf Praxisänderungen des Bundesgerichts eine Verlagerung der Expertentätigkeit von der administrativen auf die gerichtliche Ebene sachlich nicht wünschbar ist (vgl. BGE 137 V 210 E. 4.2). Im Rahmen der notwendigen medizinischen Begutachtung sind sämtliche bisher verfassten ärztlichen Berichte von den Expertinnen und/oder Experten zu würdigen. Die Gutachterinnen und Gutachter haben sich auch zur Arbeits- resp. Leistungsfähigkeit bzw. zu den vorhandenen Einschränkungen des Beschwerdeführers in der angestammten und in einer leidensadaptierten Erwerbstätigkeit zu äussern. Gemäss BGE 141 V 281 soll dabei nicht die Diagnose, sondern der Nachweis der Behinderung mit Hilfe von Indikatoren im Fokus der Begutachtung stehen.</w:t>
      </w:r>
    </w:p>
    <w:p>
      <w:r>
        <w:rPr>
          <w:b/>
        </w:rPr>
        <w:t>E. 5</w:t>
      </w:r>
    </w:p>
    <w:p>
      <w:r>
        <w:t>Beim vorliegenden Ergebnis brauchen die Ausführungen des Rechtsvertreters des Beschwerdeführers im Zusammenhang mit der Bemessung des Invalideneinkommens nicht weiter erörtert zu werden, denn nach neuer Ermittlung des vollständigen und richtigen medizinischen Sachverhalts hat die Vorinstanz auch einen neuen Einkommensvergleich durchzuführen und erneut abzuklären, ob und in welchem Ausmass der Beschwerdeführer zufolge seines Gesundheitszustandes auf dem ihm nach seinen Fähigkeiten noch offen 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6</w:t>
      </w:r>
    </w:p>
    <w:p>
      <w:r>
        <w:t>Aufgrund der vorstehenden Erwägungen ist zusammenfassend festzuhalten, dass die Beschwerde vom 1. Dezember 2016 insoweit gutzuheissen ist, als die angefochtene Verfügung vom 27. Oktober 2016 aufzuheben ist und die Akten im Sinne der Erwägungen an die Vorinstanz zur Durchführung von weiteren umfassenden medizinischen Abklärungen und anschliessendem Erlass einer neuen Verfügung zurückzuweisen sind.</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Der vom Beschwerdeführer geleistete Kostenvorschuss in der Höhe von Fr. 800.- ist diesem nach Eintritt der Rechtskraft des vorliegenden Urteils zurückzuerstatten. Der Vorinstanz werden ebenfalls keine Verfahrenskosten auferlegt (Art. 63 Abs. 2 VwVG).</w:t>
      </w:r>
    </w:p>
    <w:p>
      <w:r>
        <w:rPr>
          <w:b/>
        </w:rPr>
        <w:t>E. 7.2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C-3042/2016 vom 15. Dezember 2016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