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C-7434/2009 vom 25. März 2011</w:t>
      </w:r>
    </w:p>
    <w:p>
      <w:r>
        <w:t>Bundesverwaltungsgericht, 2011-03-25, FR</w:t>
      </w:r>
    </w:p>
    <w:p>
      <w:r>
        <w:rPr>
          <w:b/>
        </w:rPr>
        <w:t xml:space="preserve">Quelle: </w:t>
      </w:r>
      <w:r>
        <w:t>https://mcp.opencaselaw.ch/entscheid/bvger_C-7434_2009</w:t>
      </w:r>
    </w:p>
    <w:p>
      <w:r>
        <w:t>FR: TAF C-7434/2009 du 25 mars 2011</w:t>
      </w:r>
    </w:p>
    <w:p>
      <w:r>
        <w:t>IT: TAF C-7434/2009 del 25 marzo 2011</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3.1</w:t>
      </w:r>
    </w:p>
    <w:p>
      <w:r>
        <w:t>Conformément à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3.2</w:t>
      </w:r>
    </w:p>
    <w:p>
      <w:r>
        <w:t>L'art. 50 du Règlement sur l'assurance-vieillesse et survivants du 31 octobre 1947 (RAVS ; RS 831.101) prévoit qu'une année de cotisations est entière lorsqu'une personne a été assurée au sens des art. 1 a ou 2 LAVS pendant plus de onze mois au total.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3.3</w:t>
      </w:r>
    </w:p>
    <w:p>
      <w:r>
        <w:t>Pour chaque assuré tenu de payer des cotisations sont établis des comptes individuels (CI) où sont portées les indications nécessaires au calcul des rentes ordinaires. Le Conseil fédéral en a réglé les détails (art. 30ter LAVS, 133 et ss RAVS). 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1984 p. 184 et 459). Dans ces circonstances, le non enregistrement de cotisations acquittées peut être corrigé (jugement non publié du Tribunal fédéral des assurances en la cause B. du 13 novembre 1987).</w:t>
      </w:r>
    </w:p>
    <w:p>
      <w:r>
        <w:rPr>
          <w:b/>
        </w:rPr>
        <w:t>E. 3.4</w:t>
      </w:r>
    </w:p>
    <w:p>
      <w:r>
        <w:t>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 ce qui est le cas en principe des travailleurs saisonniers (ATF 118 V 83 consid. 3b et les références) -, doit être effectuée uniquement sur la base des "Tables pour la détermination de la durée présumable de cotisations des années 1948 - 1968" publiées par l'Office fédéral des assurances sociales (OFAS) en annexe des Directives concernant les rentes (DR; ATF 107 V 16 consid. 3b et ATFA du 3 février 2004 en la cause C [H 107/03]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(ATFA du 24 juillet 1985 dans la cause K. [H 94/84]). Il faut toutefois, pour qu'une période limitée dans le temps soit comptabilisée, que des cotisations aient été versées durant l'année considérée.</w:t>
      </w:r>
    </w:p>
    <w:p>
      <w:r>
        <w:rPr>
          <w:b/>
        </w:rPr>
        <w:t>E. 3.5</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2ème éd. W._______ 2002, p. 254). L'autorité dirige la procédure, elle définit les faits pertinents et les preuves nécessaires, qu'elle ordonne et apprécie d'office (art. 12 LPA; ATF 110 V 199; 105 Ib 114; Moor, op. cit., p. 259).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4.1</w:t>
      </w:r>
    </w:p>
    <w:p>
      <w:r>
        <w:t>Dans le cas particulier est contestée la durée de la période de cotisations AVS/AI suisse à la base de la décision d'octroi de la rente. En l'occurrence, la CSC avait retenu une durée de cotisation d'une année et 11 mois basée sur le compte individuel du recourant duquel il ressortait qu'il avait travaillé 7 mois en 1961, 7 mois en 1962 et 9 mois en 1964.</w:t>
      </w:r>
    </w:p>
    <w:p>
      <w:r>
        <w:rPr>
          <w:b/>
        </w:rPr>
        <w:t>E. 4.2</w:t>
      </w:r>
    </w:p>
    <w:p>
      <w:r>
        <w:t>Le recourant quant à lui affirme avoir travaillé 3 mois et 8 jours supplémentaires en 1963, sans pouvoir préciser le nom de son employeur ni produire d'autres documents que les copies de son passeport attestant sa présence en Suisse. Il se limite à affirmer que la durée de cotisations concernant 1963 a été enregistrée par erreur sous le nom de son frère travaillant en Suisse à la même époque.</w:t>
      </w:r>
    </w:p>
    <w:p>
      <w:r>
        <w:rPr>
          <w:b/>
        </w:rPr>
        <w:t>E. 4.3</w:t>
      </w:r>
    </w:p>
    <w:p>
      <w:r>
        <w:t>La Cours de céans observe que la CSC, conformément à la jurisprudence précitée (cf. consid. 3.4 et 3.5), a effectué des investigations poussées auprès de plusieurs autorités en Suisse. Les informations tirées de ces administrations n'ont pas permis de trouver trace d'autres employeurs ni d'autres périodes de cotisations. D'autre part, les dates d'entrée et de sortie de Suisse qui figurent sur les copies du passeport produit par le recourant concernant l'année 1963 ne permettent pas encore de conclure qu'un employeur aurait effectivement versé, durant ce laps de temps, des cotisations AVS ou que les inscriptions figurant au CI seraient clairement erronées. En ce qui concerne l'allégation soutenue par le recourant selon laquelle les périodes de cotisation AVS pour 1963 auraient été enregistrées en faveur de son frère qui travaillait également en Suisse pendant cette période, celle-ci n'est corroborée par aucune preuve qui aurait permis à la CSC de contrôler l'exactitude de cette affirmation.</w:t>
      </w:r>
    </w:p>
    <w:p>
      <w:r>
        <w:rPr>
          <w:b/>
        </w:rPr>
        <w:t>E. 5</w:t>
      </w:r>
    </w:p>
    <w:p>
      <w:r>
        <w:t>Au vu de ce qui précède, le Tribunal de céans se doit de constater que la CSC a correctement établi la durée de cotisation du recourant et que dès lors elle s'est justement basée sur une durée de cotisation d'un an et 11 mois. Par ailleurs, un examen des autres éléments à la base du calcul de rente permet de conclure que le montant attribué est correct.</w:t>
      </w:r>
    </w:p>
    <w:p>
      <w:r>
        <w:rPr>
          <w:b/>
        </w:rPr>
        <w:t>E. 6</w:t>
      </w:r>
    </w:p>
    <w:p>
      <w:r>
        <w:t>Il appert que le recours est manifestement infondé. Il convient donc de statuer sur le présent litige dans une procédure à juge unique en application de l'art. 85bis al. 3 LAVS en relation avec l'art. 23 al. 2 LTAF.</w:t>
      </w:r>
    </w:p>
    <w:p>
      <w:r>
        <w:rPr>
          <w:b/>
        </w:rPr>
        <w:t>E. 7.1</w:t>
      </w:r>
    </w:p>
    <w:p>
      <w:r>
        <w:t>Il n'est pas perçu de frais de procédure (art. 85bis al. 2 LAVS).</w:t>
      </w:r>
    </w:p>
    <w:p>
      <w:r>
        <w:rPr>
          <w:b/>
        </w:rPr>
        <w:t>E. 7.2</w:t>
      </w:r>
    </w:p>
    <w:p>
      <w:r>
        <w:t>Il n'est pas alloué de dépens (art. 7 al. 1 et 3 du règlement du 21 février 2008 concernant les frais, dépens et indemnités fixés par le Tribunal administratif fédéral [FITAF, RS 173.320.2]). (dispositif à la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