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C-740/2010 vom 9. August 2012</w:t>
      </w:r>
    </w:p>
    <w:p>
      <w:r>
        <w:t>Bundesverwaltungsgericht, 2012-08-09, DE</w:t>
      </w:r>
    </w:p>
    <w:p>
      <w:r>
        <w:rPr>
          <w:b/>
        </w:rPr>
        <w:t xml:space="preserve">Quelle: </w:t>
      </w:r>
      <w:r>
        <w:t>https://mcp.opencaselaw.ch/entscheid/bvger_C-740_2010</w:t>
      </w:r>
    </w:p>
    <w:p>
      <w:r>
        <w:t>FR: TAF C-740/2010 du 9 août 2012</w:t>
      </w:r>
    </w:p>
    <w:p>
      <w:r>
        <w:t>IT: TAF C-740/2010 del 9 agosto 2012</w:t>
      </w:r>
    </w:p>
    <w:p>
      <w:pPr>
        <w:pStyle w:val="Heading2"/>
      </w:pPr>
      <w:r>
        <w:t>Regeste</w:t>
      </w:r>
    </w:p>
    <w:p>
      <w:r>
        <w:t>Rentenrevision</w:t>
      </w:r>
    </w:p>
    <w:p>
      <w:pPr>
        <w:pStyle w:val="Heading2"/>
      </w:pPr>
      <w:r>
        <w:t>Erwägungen</w:t>
      </w:r>
    </w:p>
    <w:p>
      <w:r>
        <w:rPr>
          <w:b/>
        </w:rPr>
        <w:t>E. 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2</w:t>
      </w:r>
    </w:p>
    <w:p>
      <w:r>
        <w:t>Das Verfahren vor dem Bundesverwaltungsgericht richtet sich grundsätzlich nach dem Verwaltungsverfahrensgesetz vom 20. Dezember 1968 (VwVG, SR 172.021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eingereichte Beschwerde (vgl. Art. 38 ff. und Art. 60 ATSG) ist, nachdem auch der Kostenvorschuss rechtzeitig bezahlt wurde,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4. Januar 2010)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w:t>
      </w:r>
    </w:p>
    <w:p>
      <w:r>
        <w:rPr>
          <w:b/>
        </w:rPr>
        <w:t>E. 3.2</w:t>
      </w:r>
    </w:p>
    <w:p>
      <w:r>
        <w:t>Der Beschwerdeführer ist portugiesischer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3.2.2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Das am 1. Januar 2012 in Kraft getretene erste Massnahmenpaket der 6. IV-Revision (IVG in der Fassung vom 18. März 2011 [AS 2011 5659]) findet vorliegend noch keine Anwendung. Nachfolgend wird - soweit nicht anders vermerkt - das IVG, die Verordnung vom 17. Januar 1961 über die Invalidenversicherung (IVV, SR 831.201) und das ATSG in der seit 1. Januar 2008 (5. IV-Revision) gültigen Fassung zitiert.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Die Annahme eines psychischen Gesundheitsschadens setzt zunächst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Nach der Rechtsprechung vermögen Störungen, die zu den sogenannten pathogenetisch-ätiologisch unklaren syndromalen Beschwerdebildern ohne nachweisbare organische Grundlage gehören (namentlich somatoforme Schmerzstörungen, Fibromyalgie, Neurasthenie, Chronic Fatigue Syndrom, sogenanntes Schleudertrauma [ohne organisch nachweisbare Funktionsausfälle] und nichtorganische Hypersomnie), nur ausnahmsweise eine Invalidität zu begründen. Vielmehr besteht eine Vermutung, dass solche Störungen oder ihre Folgen mit einer zumutbaren Willensanstrengung überwindbar sind (BGE 131 V 49 E. 1.2, BGE 130 V 352, BGE 132 V 65, BGE 136 V 279, BGE 137 V 64).</w:t>
      </w:r>
    </w:p>
    <w:p>
      <w:r>
        <w:rPr>
          <w:b/>
        </w:rPr>
        <w:t>E. 3.6</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3.8</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3.8.1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130 V 343 E. 3.5 mit Hinweisen, BGE 133 V 545 E. 6.1). Dagegen stellt die unterschiedliche Beurteilung der Auswirkungen eines im Wesentlichen unverändert gebliebenen Gesundheitszustandes auf die Arbeitsfähigkeit keinen Revisionsgrund im Sinne von Art. 17 Abs. 1 ATSG dar (Urteil BGer 9C_932/2011 vom 3. Feb­ruar 2012 E. 2.4, Urteil BGer 9C_928/2010 vom 7. Februar 2011 E. 3.2, Urteil BGer 9C_586/2010 vom 15. Oktober 2010 E. 2.1, Urteil BGer 9C_552/2007 vom 17. Januar 2008 E. 3.1.2).</w:t>
      </w:r>
    </w:p>
    <w:p>
      <w:r>
        <w:rPr>
          <w:b/>
        </w:rPr>
        <w:t>E. 3.8.2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vorbehalten bleibt die Rechtsprechung zur Wiedererwägung und prozessualen Revision (BGE 133 V 108 E. 5.4).</w:t>
      </w:r>
    </w:p>
    <w:p>
      <w:r>
        <w:rPr>
          <w:b/>
        </w:rPr>
        <w:t>E. 3.8.3</w:t>
      </w:r>
    </w:p>
    <w:p>
      <w:r>
        <w:t>Die massgebenden tatsächlichen Veränderungen müssen mit dem im Sozialversicherungsrecht üblichen Beweisgrad der überwiegenden Wahrscheinlichkeit bewiesen sein (vgl. Urteil BGer 8C_989/2010 vom 16. Februar 2011 E. 2 mit Hinweisen).</w:t>
      </w:r>
    </w:p>
    <w:p>
      <w:r>
        <w:rPr>
          <w:b/>
        </w:rPr>
        <w:t>E. 3.8.4</w:t>
      </w:r>
    </w:p>
    <w:p>
      <w:r>
        <w:t>Eine Verschlechterung der Erwerbsfähigkeit oder der Fähigkeit, sich im Aufgabenbereich zu betätigen, ist zu berücksichtigen, sobald sie ohne wesentliche Unterbrechung drei Monate gedauert hat (Art. 88a Abs. 2 IVV). Eine allfällige Erhöhung der Rente erfolgt gemäss Art. 88bis Abs. 1 IVV frühestens - sofern die versicherte Person die Revision verlangte - von dem Monat an, in dem das Revisionsbegehren gestellt wurde (Bst. a), bei einer Revision von Amtes wegen frühestens von dem für diese vorgesehenen Monat (Bst. b).</w:t>
      </w:r>
    </w:p>
    <w:p>
      <w:r>
        <w:rPr>
          <w:b/>
        </w:rPr>
        <w:t>E. 4</w:t>
      </w:r>
    </w:p>
    <w:p>
      <w:r>
        <w:t>In Anwendung der dargelegten Grundsätze ist vorliegend zu prüfen, ob sich der Gesundheitszustand des Beschwerdeführers bzw. dessen Arbeitsfähigkeit - andere Revisionsgründe stehen nicht in Frage - seit der rentenzusprechenden Verfügung vom 2. Oktober 1997 bis zum Erlass der angefochtenen Revisionsverfügung vom 4. Januar 2010 in anspruchserheblicher Weise verändert hat. Die verschiedenen, seit der Rentenzusprechung durchgeführten Rentenrevisionen beruhen nicht auf einer hinreichenden Sachverhaltsabklärung, weshalb sie nicht den Referenzzeitpunkt bilden.</w:t>
      </w:r>
    </w:p>
    <w:p>
      <w:r>
        <w:rPr>
          <w:b/>
        </w:rPr>
        <w:t>E. 4.1</w:t>
      </w:r>
    </w:p>
    <w:p>
      <w:r>
        <w:t>Das Sozialversicherungsgericht des Kantons Zürich hat für die Beurteilung der Arbeitsfähigkeit im Wesentlichen auf den Bericht der BEFAS abgestellt. Darin werden - gestützt auf die medizinischen Akten sowie eine rheumatologische und eine psychiatrische Untersuchung - folgende medizinische Diagnosen als invalidisierend aufgeführt: Lumbospondylogenes Syndrom beidseits mit/bei Generalisierungstendenz bei anhaltend somatoformer Schmerzstörung und hypochondrischer Tendenz; sensibles Ausfallsyndrom L5/S1 beidseits; Osteochondrose, Discusprotrusion / mögliche Herniation medio-lateral bis foraminal rechts; muskuläre Dysbalance. Ein leichtgradiges Cervicovertrebralsyndrom (muskuläre Dysbalance, kyphotische Wirbelsäulenfehlhaltung im oberen BWS-Bereich sowie weitere Diagnosen (wie grenzwertiger Diabetes mellitus Typ II, arterielle Hypertonie u.a.) werden als nicht invalidisierend bezeichnet. Bei der rheumatologischen Untersuchung wurde ein gesteigertes Schmerzgebaren festgestellt, so seien bspw. Druckdolenzen über sämtliche Dornfortsätze der ganzen Wirbelsäule angegeben worden, dann auch diffus im Bereiche von Rücken, Gesäss und Tracus iliotibialis beidseits. In der Folge wurde auch eine psychiatrische Begutachtung veranlasst. Dr. H._______ berichtete am 29. September 1997 (IV-act. 43), im Zentrum stehe die Diskrepanz zwischen der Intensität der geschilderten Schmerzen und den erhobenen Befunden. Es sei von einer anhaltenden somatoformen Schmerzstörung auszugehen. Im Weiteren sei eine hypochondrische Tendenz mit übermässiger Selbstbeobachtung und ausgesprochen sorgenvollem Umgang mit den weiteren Leiden festzustellen. Obwohl der Patient durch das gegenwärtige Krankheitsgeschehen belastet sei, lasse sich ein eigentliches depressives Syndrom nicht diagnostizieren. Er empfahl, eine rasche Umschulung auf eine geeignete Tätigkeit, um der bereits eingetretenen teilweisen Invalidisierung entgegenzuwirken. Im BEFAS-Bericht wird weiter ausgeführt, der Versicherte sei aufgrund der rheumatologischen und psychiatrischen Beurteilung sowie unter Einbezug der beruflichen Abklärungsresultate in einer leidensangepassten Tätigkeit zu 75% arbeitsfähig. Den Rücken stark belastende Tätigkeiten (insbesondere Heben und Tragen von Lasten über 15 bis 20 kg, überwiegend stehend oder gehend auszuübende Tätigkeiten, häufiges Begehen von unebenem Gelände, Arbeiten, die in gebückter, stehend-vornüber­geneigter Haltung und / oder mit rotierendem Oberkörper ausgeübt werden müssten) und somit seine frühere Arbeit als Maurer und Vorarbeiter auf dem Bau seien nicht mehr zumutbar. Möglich seien hingegen körperlich leichte bis mittelschwere, rückenschonende und wechselbelastende Tätigkeiten. Die Einschränkung in quantitativer Hinsicht wurde mit dem Bedarf nach vermehrten Entlastungspausen begründet (IV-act. 46).</w:t>
      </w:r>
    </w:p>
    <w:p>
      <w:r>
        <w:rPr>
          <w:b/>
        </w:rPr>
        <w:t>E. 4.2</w:t>
      </w:r>
    </w:p>
    <w:p>
      <w:r>
        <w:t>Die Vorinstanz hat sich für die Beurteilung der Arbeitsfähigkeit bzw. des Gesundheitszustandes im Wesentlichen auf die Stellungnahmen der IV-Stellenärztin Dr. C._______ gestützt. Gemäss deren Bericht vom 21. Dezember 2009 lässt sich aus den medizinischen Akten keine - objektivierbare - Verschlechterung ableiten; die Arbeitsfähigkeit sei unverändert.</w:t>
      </w:r>
    </w:p>
    <w:p>
      <w:r>
        <w:rPr>
          <w:b/>
        </w:rPr>
        <w:t>E. 4.2.1</w:t>
      </w:r>
    </w:p>
    <w:p>
      <w:r>
        <w:t>Die Beurteilung der IV-Stellenärztin ist aufgrund der fachärztlichen Berichte, welche die Vorinstanz über den portugiesischen Versicherungsträger eingeholt hat, ohne Weiteres nachvollziehbar. In somatischer Hinsicht leidet der Beschwerdeführer weiterhin an Rückenschmerzen, namentlich an einem lumbospondylogenen Syndrom sowie an einem Cervicovertrebralsyndrom. Von den verschiedenen Fachärztinnen und -ärzten (für Orthopädie, Neurochirurgie und Rheumatologie; IV-act. 207a-208) wurden keine objektivierbaren Befunde erhoben, welche die geklagten Schmerzen hinreichend erklären könnten. Die Rheumatologin Dr. I._______ berichtet von einer generalisierten Schmerzproblematik mit depressiver Symptomatik als Begleiterscheinung (IV-act. 207a). Bei der psychiatrischen Untersuchung stellte Dr. K._______ zwar eine depressive Stimmung und eine Fixierung auf die somatischen Beschwerden fest, erhob im Übrigen aber keine pathologischen Befunde (IV-act. 198).</w:t>
      </w:r>
    </w:p>
    <w:p>
      <w:r>
        <w:rPr>
          <w:b/>
        </w:rPr>
        <w:t>E. 4.2.2</w:t>
      </w:r>
    </w:p>
    <w:p>
      <w:r>
        <w:t>Der Beschwerdeführer beruft sich insbesondere auf die Berichte von Dr. L._______, Assistente Graduado de Clinica Geral, vom 28. Juli 2008 (IV-act. 148), des Neurologen Dr. D._______ und des Psychiaters Dr. E._______, welche ihm eine vollständige Arbeitsunfähigkeit attestieren. Den Berichten lässt sich jedoch nicht entnehmen, inwiefern sich der Gesundheitszustand - aufgrund objektivierbarer Befunde - wesentlich verschlechtert haben soll und weshalb dem Beschwerdeführer die Ausübung einer leidensangepassten Tätigkeit nicht mehr zumutbar sei (vgl. IV-act. 177-178). Es ist deshalb davon auszugehen, dass diese Ärzte die Auswirkungen eines im Wesentlichen unveränderten Gesundheitszustandes auf die Arbeitsfähigkeit anders beurteilten. Zudem kann nicht ausgeschlossen werden, dass sie bei der Beurteilung der Arbeitsfähigkeit primär auf die subjektiven Beschwerdeschilderungen des Beschwerdeführers abgestellt haben, was nach der Rechtsprechung bzw. nach Art. 7 Abs. 2 ATSG für die Begründung einer langdauernden (bzw. zu einer Invalidität führenden) Arbeitsunfähigkeit nicht genügt. Der Bericht von Dr. E._______ führt sodann lediglich die geklagten psychischen Beschwerden (wie depressive Stimmung und Ängstlichkeit) auf, enthält jedoch keine - lege artis (gestützt auf ein anerkanntes Klassifikationssystem) - diagnostizierte psychiatrische Störung. Dennoch sei darauf hingewiesen, dass nach der Rechtsprechung eine leichte bis höchstens mittelschwere depressive Episode als Begleiterscheinung einer somatoformen Schmerzstörung gilt und nicht als selbstständige, vom Schmerzsyndrom losgelöste psychische Komorbidität, die sich aufgrund ihres Schweregrades unbestreitbar von der somatoformen Schmerzstörung unterscheiden liesse (Urteil BGer 9C_798/2011 vom 15. Mai 2012 E. 3). Eine solche depressive Episode vermag daher den Invaliditätsgrad nicht zu beeinflussen.</w:t>
      </w:r>
    </w:p>
    <w:p>
      <w:r>
        <w:rPr>
          <w:b/>
        </w:rPr>
        <w:t>E. 4.2.3</w:t>
      </w:r>
    </w:p>
    <w:p>
      <w:r>
        <w:t>Nichts zu seinen Gunsten ableiten kann der Beschwerdeführer schliesslich aus den im Beschwerdeverfahren eingereichten Berichten von Dr. F._______ und Dr. G._______. Diese beruhen auf erst nach Verfügungserlass durchgeführten Untersuchungen und sind deshalb grundsätzlich nicht zu berücksichtigen (vgl. vorstehende E. 3.1). Die beiden Berichte sind nicht geeignet, Zweifel an der Zuverlässigkeit der Beurteilung der IV-Stellenärztin zu erwecken. Die Vorinstanz wird jedoch die Beschwerde - mit den beiden Berichten von Dr. F._______ und Dr. G._______ - als neues Revisionsgesuch entgegennehmen und die erforderlichen Abklärungen einleiten.</w:t>
      </w:r>
    </w:p>
    <w:p>
      <w:r>
        <w:rPr>
          <w:b/>
        </w:rPr>
        <w:t>E. 4.3</w:t>
      </w:r>
    </w:p>
    <w:p>
      <w:r>
        <w:t>Zusammenfassend ergibt sich, dass bis Ende Dezember 2009 keine wesentliche Veränderung des Gesundheitszustandes mit Auswirkung auf die Arbeitsfähigkeit eingetreten ist, weshalb der Beschwerdeführer weiterhin Anspruch auf eine halbe Rente hat. Bei diesem Ergebnis kommt der unbestrittenermassen falschen Anmerkung in der angefochtenen Verfügung, wonach das Revisionsgesuch vom 17. Februar 2009 beurteilt worden sei, keine Bedeutung zu. Die Beschwerde ist demnach abzuweisen.</w:t>
      </w:r>
    </w:p>
    <w:p>
      <w:r>
        <w:rPr>
          <w:b/>
        </w:rPr>
        <w:t>E. 5</w:t>
      </w:r>
    </w:p>
    <w:p>
      <w:r>
        <w:t>Der unterliegende Beschwerdeführer hat gemäss Art. 63 Abs. 1 VwVG die Verfahrenskosten zu tragen. Diese sind vorliegend auf Fr. 400.- festzusetzen und der geleistete Kostenvorschuss von Fr. 400.- ist anzurechnen. Eine Parteientschädigung ist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