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C-73/2010 vom 10. Januar 2011</w:t>
      </w:r>
    </w:p>
    <w:p>
      <w:r>
        <w:t>Bundesverwaltungsgericht, 2011-01-10, IT</w:t>
      </w:r>
    </w:p>
    <w:p>
      <w:r>
        <w:rPr>
          <w:b/>
        </w:rPr>
        <w:t xml:space="preserve">Quelle: </w:t>
      </w:r>
      <w:r>
        <w:t>https://mcp.opencaselaw.ch/entscheid/bvger_C-73_2010</w:t>
      </w:r>
    </w:p>
    <w:p>
      <w:r>
        <w:t>FR: TAF C-73/2010 du 10 janvier 2011</w:t>
      </w:r>
    </w:p>
    <w:p>
      <w:r>
        <w:t>IT: TAF C-73/2010 del 10 gennaio 2011</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entro il termine impartito. Il gravame è dunque ammissibile, nulla ostando all'esame del merito dello stesso.</w:t>
      </w:r>
    </w:p>
    <w:p>
      <w:r>
        <w:rPr>
          <w:b/>
        </w:rPr>
        <w:t>E. 3</w:t>
      </w:r>
    </w:p>
    <w:p>
      <w:r>
        <w:t>L'oggetto della lite è costituito nella fattispecie dal rifiuto di riconoscere il diritto a una rendita d'invalidità. Nella memoria ricorsuale, l'insorgente postula infatti di essere messa "al beneficio di una mezza rendita d'invalidità, eventualmente di una rendita maggiore, a decorrere da febbraio 2009". Pertanto, sebbene la decisione impugnata abbia per oggetto il rifiuto non solo di una rendita d'invalidità ma anche dei provvedimenti professionali, lo scrivente Tribunale si limiterà ad esaminare il diritto alla rendita come richiesto dall'insorgente e come glielo consente la giurisprudenza (DTF 130 V 503 e 125 V 413 consid. 1a).</w:t>
      </w:r>
    </w:p>
    <w:p>
      <w:r>
        <w:rPr>
          <w:b/>
        </w:rPr>
        <w:t>E. 4.1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4.2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4.3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5</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Il periodo di cognizione giudiziaria dello scrivente Tribunale amministrativo federale si estende fino al 23 novembre 2009, data dell'impugnata decisione. Il giudice delle assicurazioni sociali analizza, infatti, la legalità della decisione impugnata, in generale, secondo lo stato di fatto esistente al momento in cui la decisione in lite è stata resa (DTF 130 V citata).</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Come risulta dal questionario compilato dall'ex datore di lavoro, l'interessata non ha più lavorato dopo il 24 marzo 2008 per ragioni di salute.</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w:t>
      </w:r>
    </w:p>
    <w:p>
      <w:r>
        <w:t>Nel caso in esame è stata evidenziata la diagnosi di cervicalgie e cefalee residuali in esiti da microdiscectomia C3/4 per via anteriore con asportazione di un'ernia discale mediana e spondilodesi intersomatica (intervento del 16 giugno 2008); parestesie intermittenti alle mani con prevalenza a destra di natura da determinare (residui di pregressa mielopatia? sindrome del tunnel carpale?), stato dopo tromboflebite post-operatoria nella gamba sinistra guarita, sovrappeso (cfr. perizia del Dott. Goldinger per l'Helsana del 10 novembre 2008). Il Dott. Posa, medico internista del SMR (visita del 1° aprile 2009), rileva, nella sostanza, la stessa diagnosi. In sede di audizione, l'assicurata ha prodotto una dettagliata certificazione sanitaria redatta il 10 settembre 2009 dalla Dott.ssa Poppi. Il medico di parte ricorda le patologie appartenenti all'anamnesi (tiroidite di hashimoto nel 1995, periartrite scapolo-omerale nel 2000, epicondilite destra nel 2005) tutte affezioni che non hanno mai causato un'incapacità di lavoro; per il resto la Dott.ssa Poppi menziona le note patologie attuali ed un incipiente quadro di depressione di tipo ansioso meritevole di cure farmacologiche. Quest'ultima affezione viene ripresa dal Dott. Ferroni, psichiatra, nella certificazione del 26 gennaio 2010 prodotta con il ricorso. Egli menziona "un vissuto ansioso-depressivo con movimenti regressivi" senza porre un franca diagnosi ai sensi delle dottrina medica.</w:t>
      </w:r>
    </w:p>
    <w:p>
      <w:r>
        <w:rPr>
          <w:b/>
        </w:rPr>
        <w:t>E. 10.1</w:t>
      </w:r>
    </w:p>
    <w:p>
      <w:r>
        <w:t>Per quanto concerne le conseguenze invalidanti delle menzionate affezioni, l'interessata, sulla base della certificazione dei Dott.ri Poppi e Ferroni, ritiene di essere invalida in misura del 50% almeno anche in attività a lei confacenti. Di contro, i Dott.ri Goldinger (per conto della CM Helsana), Posa, Erba e Uslenghi (Ufficio AI cantonale) ammettono che l'interessata non potrebbe più riprendere, se non in misura limitata, il suo precedente lavoro di operaia sigaraia, soprattutto a causa della posizione eretta che doveva quasi sempre assumere ed il porto frequente di pesi medi (cfr. questionario del datore di lavoro, cifra 3), ma a lei sarebbero proponibili attività di sostituzione più leggere e/o semisedentarie in misura completa.</w:t>
      </w:r>
    </w:p>
    <w:p>
      <w:r>
        <w:rPr>
          <w:b/>
        </w:rPr>
        <w:t>E. 10.2</w:t>
      </w:r>
    </w:p>
    <w:p>
      <w:r>
        <w:t>Ora, la problematica in esame è essenzialmente ortopedica. Reputando l'esame svolto dal Dott. Goldinger (novembre 2008), pur completo ed esauriente, ma non attualizzato, l'amministrazione ha ritenuto utile fare rivisitare l'interessata presso il SMR. Il Dott. Posa (internista) ha effettuato una visita completa ed ha notato un rachide con baricentro fisiologico, tendenzialmente piatto, un bacino orizzontale, nessuna limitazione della flesso-estensione, nonché dell'estensione e rotazione del rachide cervicale con minimo dolore al termine dei movimenti; nessuna limitazione del rachide dorsolombare, minimo ipertono alla muscolatura cingolo-scapolare; tender points fibromialgici negativi; articolazione scapolo-omerale nella norma (test negativi); forza di presa delle mani simmetrica con segni di Tinel e Phalen debolmente positivi bilateralmente; IV dito a scatto mano sinistra; masse muscolari uguali e simmetriche; nessun difetto neurologico di tipo focale. Come il Dott. Goldinger, il Dott. Posa valuta le limitazioni funzionali eventuali e ritiene che la paziente può sollevare pesi fino al massimo di 10 kg abitualmente, saltuariamente fino a 20 kg; deve evitare la posizione statica delle braccia al disopra dell'orizzontale, evitare l'utilizzo di attrezzi pesanti, evitare la forza di presa prolungata con le mani, evitare movimenti ripetitivi di flessione, estensione e rotazione del collo, evitare le posizioni sedute o in piedi oltre i 40 minuti. Per il resto, le condizioni di salute dell'interessata sono buone. Per quanto concerne la presunta affezione psichica valgono le seguenti considerazioni. Tale turba è stata blandamente riferita dalla Dott.ssa Poppi in sede di audizione e definita come una nevrosi depressiva meritevole di trattamento farmacologico. Si tratta quindi di un disturbo secondario, non seguito e, tutto sommato, scarsamente incidente sulla capacità di lavoro dell'assicurata. Anche il Dott. Ferroni, psichiatra, non si espone con certezza diagnostica, limitandosi a rilevare un "vissuto ansioso e depressivo con movimenti regressivi" e una cura con un comune antidepressivo ad unica dose serale. Ora, almeno fino alla data dell'impugnata decisione, che limita il parere di esame del collegio giudicante, è da ritenere che la patologia psichica, peraltro ancora allo stato blando, non assume alcun carattere invalidante. Il sovrappeso non è inoltre patologico ma contribuisce a rendere più problematico lo stato di salute generale dell'interessata. La paziente stessa è tenuta ad ovviare alle conseguenze di tale anomalia.</w:t>
      </w:r>
    </w:p>
    <w:p>
      <w:r>
        <w:rPr>
          <w:b/>
        </w:rPr>
        <w:t>E. 10.3</w:t>
      </w:r>
    </w:p>
    <w:p>
      <w:r>
        <w:t>Il collegio giudicante, sulla scorta del parere del servizio medico dell'UAIE, ritiene che A._______, dopo qualche mese di convalescenza da giugno 2008 (intervento chirurgico) non avrebbe più potuto svolgere un'attività a tempo pieno come sigaraia. A lei sarebbero comunque stati proponibili al 100% attività di ripiego leggere e/o semisedentarie, ripetitive, non qualificate, quali quella di operaia addetta al controllo di macchine di produzione automatica, operaia addetta all'imballaggio di piccoli oggetti (con arti superiori perlopiù appoggiati su di un banco), commessa in un chiosco o commercio al dettaglio, addetta alla ricezione in portinerie di ditte, fattorino in ditta privata (cfr. rapporto del CIP del 10 aprile 2009).</w:t>
      </w:r>
    </w:p>
    <w:p>
      <w:r>
        <w:rPr>
          <w:b/>
        </w:rPr>
        <w:t>E. 10.4</w:t>
      </w:r>
    </w:p>
    <w:p>
      <w:r>
        <w:t>Vero è che la ricerca di un posto di lavoro adatto alle capacità dell'interessata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Secondo il questionario per il datore di lavoro (vedi anche il rapporto del CIP del 10 aprile 2009), una persona a tempo pieno (come la ricorrente), senza danni alla salute, potrebbe guadagnare Fr. 693.- alla settimana, ossia al mese Fr. 2'772.- e, in un anno (13 mensilità), Fr. 36'036.-. Questi dati si riferiscono al 2008 e non al 2007 come ritenuto dall'amministrazione.</w:t>
      </w:r>
    </w:p>
    <w:p>
      <w:r>
        <w:rPr>
          <w:b/>
        </w:rPr>
        <w:t>E. 11.2.2</w:t>
      </w:r>
    </w:p>
    <w:p>
      <w:r>
        <w:t>Ora si deve constatare che il reddito da valido è inferiore alla media dei salari per un'attività equivalente nel settore economico nel quale lavorava l'interessata. Infatti, secondo i dati dell'UFS per il 2008, nel settore dell'industria del tabacco, categoria comprensiva della professione della ricorrente, il salario medio mensile equivaleva a Fr. 4'458.-, per una settimana lavorativa di quaranta ore, ossia un salario annuo di Fr. 53'496.- Prendendo in considerazione una settimana lavorativa di 41.7 ore, il salario annuo raggiunge Fr. 55'769.60. A questo proposito, il Tribunale federale ha osservato che, quando il reddito da valido è inferiore alla media dei salari per un'attività equivalente, si deve ammettere che gli stessi fattori che hanno inciso negativamente sul reddito da valido, potrebbero anche influenzare il reddito da invalido. In pratica, se si è accertato che l'assicurato ha realizzato un guadagno inferiore alla media per dei motivi estranei all'invalidità, anche il reddito medio realizzabile sul mercato equilibrato del lavoro (reddito da invalido) va ridotto in proporzione (cfr. VSI 1999 p. 246 consid. 1; RCC 1992 p. 94, 1989 p. 483 consid. 3b, le sentenze del Tribunale federale del 5 dicembre 2004, nella causa S., I 630/02, consid. 2.2.2, e del 2 dicembre 2002, nella causa R., I 53/02, consid. 3.3). Il Tribunale federale ha inoltre stabilito, in una sentenza del 12 giugno 2008, che se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(DTF 134 V 322 consid. 4.1, 5.2 e 6.2). Questo parallelismo si effettua tuttavia soltanto per la parte percentuale eccedente la soglia del 5 % (ATF 135 V 297 consid. 6.1.3). Ciò nondimeno, in una sentenza del 12 dicembre 2008, il Tribunale federale ha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w:t>
      </w:r>
    </w:p>
    <w:p>
      <w:r>
        <w:rPr>
          <w:b/>
        </w:rPr>
        <w:t>E. 11.2.3</w:t>
      </w:r>
    </w:p>
    <w:p>
      <w:r>
        <w:t>Nella fattispecie, si deve constatare che la differenza tra il salario da valido che la ricorrente avrebbe percepito dal suo ex datore di lavoro nel 2008 (Fr. 36'036.-) e il salario medio svizzero nel suo settore d'attività (Fr. 55'769.60) è di Fr. 19'733,60. Il salario percepito è quindi inferiore alla media svizzera dello stesso settore del 35.38%. Togliendo il 5% di soglia di cui sopra, si arriva ad una percentuale del 30.38%. Il salario dopo l'invalidità dovrà quindi essere ridotto del 30.38%.</w:t>
      </w:r>
    </w:p>
    <w:p>
      <w:r>
        <w:rPr>
          <w:b/>
        </w:rPr>
        <w:t>E. 11.3</w:t>
      </w:r>
    </w:p>
    <w:p>
      <w:r>
        <w:t>Quale reddito da invalido si deve ritenere quello statistico ottenibile in attività di tipo leggero non qualificate, ripetitive. Queste attività comportano un salario medio mensile di Fr. 4'116.- nel 2008, pari a Fr. 49'392.- annuali (valori dell'UFS, tabella TA1, livello 4, donne). Questo importo deve essere adeguato secondo un orario settimanale di 41.7 medio svizzero, ciò che permette di ottenere rispettivamente Fr. 51'491.16. Questo introito teorico può essere ridotto per tenere conto dei fattori personali dell'assicurato (DTF 126 V 75), quali età, handicap. L'amministrazione non ha operato alcuna deduzione ciò che può essere criticato. L'amministrazione gode tuttavia, in questo ambito, di un ampio margine d'apprezzamento che il giudice può rivedere solo in casi eccezionali. Ad ogni modo anche se si dovesse ammettere una riduzione massima del 25%, come lo si vedrà di seguito, il risultato non consentirebbe di avere diritto ad una prestazione dell'assicurazione svizzera per l'invalidità. L'importo di Fr. 51'491.16 deve infine essere ridotto del 30.38% per tenere conto del parallelismo di cui sopra. Si ottiene quindi un importo di Fr. 35'848.15.</w:t>
      </w:r>
    </w:p>
    <w:p>
      <w:r>
        <w:rPr>
          <w:b/>
        </w:rPr>
        <w:t>E. 11.4</w:t>
      </w:r>
    </w:p>
    <w:p>
      <w:r>
        <w:t>Il confronto fra un reddito privo d'invalidità di Fr. 36'036.- ed un introito teorico dopo l'insorgenza dell'invalidità di Fr. 35'848.15 non causa praticamente alcuna perdita di guadagno. Va rilevato, a titolo abbondanziale, che il grado d'invalidità non attingerebbe il livello del 40% (diritto al quarto di rendita), nemmeno se si dovesse considerare una riduzione del reddito dopo l'insorgenza dell'invalidità per fattori personali del 10/15%. Inoltre, questo grado d'invalidità non dà diritto ai provvedimenti professionali per i motivi indicati nella motivazione della decisione impugnata. Infatti, il valore limite per averne diritto è il 20% (DTF 124 V 110 consid. 2b). In queste circostanze il ricorso deve essere respinto e l'impugnata decisione confermata.</w:t>
      </w:r>
    </w:p>
    <w:p>
      <w:r>
        <w:rPr>
          <w:b/>
        </w:rPr>
        <w:t>E. 12.1</w:t>
      </w:r>
    </w:p>
    <w:p>
      <w:r>
        <w:t>Le spese processuali, ammontanti a Fr. 300.-, sono addossate alla ricorrente e vengono compensate con l'anticipo fornito.</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