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C-7392/2006 vom 11. November 2008</w:t>
      </w:r>
    </w:p>
    <w:p>
      <w:r>
        <w:t>Bundesverwaltungsgericht, 2008-11-11, DE</w:t>
      </w:r>
    </w:p>
    <w:p>
      <w:r>
        <w:rPr>
          <w:b/>
        </w:rPr>
        <w:t xml:space="preserve">Quelle: </w:t>
      </w:r>
      <w:r>
        <w:t>https://mcp.opencaselaw.ch/entscheid/bvger_C-7392_2006</w:t>
      </w:r>
    </w:p>
    <w:p>
      <w:r>
        <w:t>FR: TAF C-7392/2006 du 11 novembre 2008</w:t>
      </w:r>
    </w:p>
    <w:p>
      <w:r>
        <w:t>IT: TAF C-7392/2006 del 11 novembre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(Art. 53 Abs. 2 des Bundesgesetzes vom 17. Juni 2006 über das Bundesverwaltungsgericht [VGG, SR 173.32]).</w:t>
      </w:r>
    </w:p>
    <w:p>
      <w:r>
        <w:rPr>
          <w:b/>
        </w:rPr>
        <w:t>E. 1.1</w:t>
      </w:r>
    </w:p>
    <w:p>
      <w:r>
        <w:t>Gemäss Art. 31 VGG beurteilt das Bundesverwaltungsgericht Beschwerden gegen Verfügungen gemäss Art. 5 des Bundesgesetzes vom 20. Dezember 1968 über das Verwaltungsverfahren (VwVG, SR 172.021), sofern keine Ausnahme nach Art. 32 VGG vorliegt. Als Vorinstanzen gelten die in Art. 33 und 34 VGG genannten Behörden. Zu diesen gehört auch die IVSTA, welche mit Verfügungen über Rentengesuche von Grenzgängern - wie dem Beschwerdeführer - befindet (Art. 33 Bst. d VGG; vgl. Art. 69 Abs. 1 Bst. b des Bundesgesetzes vom 19. Juni 1959 über die Invalidenversicherung [IVG, SR 831.20] sowie Art. 40 Abs. 2, dritter Satz und Art. 40 Abs. 3 der Verordnung vom 17. Januar 1961 über die Invalidenversicherung [IVV, SR 831.201]). Der mit Beschwerde angefochtene Einspracheentscheid ist ohne Zweifel als Verfügung im Sinne von Art. 5 VwVG zu qualifizieren. Da zudem keine Ausnahme gemäss Art. 32 VGG vorliegt, ist das Bundesverwaltungsgericht zur Beurteilung der Beschwerde vom 18. Dezember 2006 zuständig.</w:t>
      </w:r>
    </w:p>
    <w:p>
      <w:r>
        <w:rPr>
          <w:b/>
        </w:rPr>
        <w:t>E. 1.2</w:t>
      </w:r>
    </w:p>
    <w:p>
      <w:r>
        <w:t>Laut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w:t>
      </w:r>
    </w:p>
    <w:p>
      <w:r>
        <w:rPr>
          <w:b/>
        </w:rPr>
        <w:t>E. 1.3</w:t>
      </w:r>
    </w:p>
    <w:p>
      <w:r>
        <w:t>Aufgrund der Akten ist davon auszugehen, dass der angefochtene Einspracheentscheid dem Beschwerdeführer frühestens am 22. November 2006 eröffnet worden ist. Auf die frist- und formgerecht eingereichte Beschwerde vom 18. Dezember 2006 ist daher einzutreten (Art. 60 ATSG; vgl. auch Art. 20 Abs. 1, Art. 21 Abs. 2, Art. 50 und Art. 52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dagegen sind aufgrund der auftragsrechtlicher Vertrauensstellung zum Patienten mit Vorbehalt zu würdigen (BGE 125 V 351 E. 3b/cc). Dies gilt für den allgemein praktizierenden Hausarzt wie auch für den behandelnden Spezialarzt (Urteil des EVG I 655/05 vom 20. März 2006 E. 5.4, mit Hinweisen).</w:t>
      </w:r>
    </w:p>
    <w:p>
      <w:r>
        <w:rPr>
          <w:b/>
        </w:rPr>
        <w:t>E. 3</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Sodann sind nach der ständigen Rechtsprechung des Schweizerischen Bundesgerichts für die richterliche Beurteilung grundsätzlich die tatsächlichen Verhältnisse zur Zeit des Erlasses des streitigen Einspracheentscheides (hier: 20. November 2006) massgebend (BGE 132 V 368 E.6.1,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w:t>
      </w:r>
    </w:p>
    <w:p>
      <w:r>
        <w:rPr>
          <w:b/>
        </w:rPr>
        <w:t>E. 3.1</w:t>
      </w:r>
    </w:p>
    <w:p>
      <w:r>
        <w:t>Der Beschwerdeführer ist deutscher Staatsangehöriger mit Wohnsitz in Deutschland, einem Mitglied der Europäischen Gemeinschaft. Da der angefochtene Einspracheentscheid ferner eine Leistung bei Invalidität zum Gegenstand hat, und am 20. November 2006 ergangen ist, sind vorliegend grundsätzlich das am 1. Juni 2002 in Kraft getretene Abkommen zwischen der Schweizerischen Eidgenossenschaft einerseits und der Europäischen Gemeinschaft andererseits über die Freizügigkeit vom 21. Juni 1999 (im Folgenden: FZA, SR 0.142.112.681) und dessen Ausführungsverordnungen, namentlich die Verordnung (EWG) Nr. 1408/71 des Rates vom 14. Juni 1971 zur Anwendung der Systeme der sozialen Sicherheit auf Arbeitnehmer und Selbständige sowie deren Familienangehörige, die innerhalb der Gemeinschaft zu- und abwandern (SR 0.831.109.268.1; im Folgenden: Verordnung Nr. 1408/71), in zeitlicher, persönlicher und sachlicher Hinsicht anwendbar (vgl. auch Art. 80a IVG in der Fassung gemäss Ziff. I 4 des Bundesgesetzes vom 14. Dezember 2001 betreffend die Bestimmungen über die Personenfreizügigkeit im Abkommen zur Änderung des Übereinkommens zur Errichtung der EFTA, in Kraft seit 1. Juni 2002 sowie Art. 2 Abs. 1 und Art. 4 Abs. 1 Bst. b der Verordnung 1408/71). Das Freizügigkeitsabkommen setzt die verschiedenen bis dahin geltenden bilateralen Abkommen zwischen der Schweizerischen Eidgenossenschaft und den einzelnen Mitgliedstaaten der Europäischen Gemeinschaft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haben Personen, die im Gebiet eines Mitgliedstaates wohnen, die gleichen Rechte und Pflichten aufgrund der Rechtsvorschriften eines Mitgliedstaates wie die Staatsangehörigen dieses Staates selbst, soweit besondere Bestimmungen der Verordnung nichts anderes vorsehen. Für die Beurteilung des geltend gemachten Anspruchs auf Leistungen der Invalidenversicherung ist somit grundsätzlich internes schweizerisches Recht, insbesondere das IVG und die IVV, anwendbar. Die Verwaltung und im Beschwerdefall das Gericht haben mangels diesbezüglicher staatsvertraglicher Regelung allein die schweizerischen Rechtsvorschriften anzuwenden. Die Frage ob, und gegebenenfalls ab wann Anspruch auf Leistungen der schweizerischen Invalidenversicherung besteht, bestimmt sich somit allein aufgrund der schweizerischen Rechtsvorschriften. Für die Beurteilung eines Rentensanspruchs sind daher Feststellungen ausländischer Versicherungsträger, Krankenkassen, Behörden und Ärzte bezüglich Invaliditätsgrad und Anspruchsbeginn für die rechtsanwendenden Behörden in der Schweiz nicht verbindlich (BGE 130 V 253 E. 2.4, AHI-Praxis 1996, S. 179; vgl. auch ZAK 1989 S. 320 E.2). Vielmehr unterstehen auch aus dem Ausland stammende Beweismittel der freien Beweiswürdigung des Gerichtes (vgl. Urteil des EVG vom 11. Dezember 1981 i.S. D).</w:t>
      </w:r>
    </w:p>
    <w:p>
      <w:r>
        <w:rPr>
          <w:b/>
        </w:rPr>
        <w:t>E. 3.2</w:t>
      </w:r>
    </w:p>
    <w:p>
      <w:r>
        <w:t>Im vorliegenden Verfahren finden grundsätzlich jene schweizerischen Rechtsvorschriften Anwendung, die bei Erlass des Einspracheentscheids vom 20. November 2006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und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IV entsprechen, und die von der Rechtsprechung dazu herausgebildeten Grundsätze unter der Herrschaft des ATSG weiterhin Geltung haben (BGE 130 V 343 E. 3.1 ff.), wird im Folgenden auf die dortigen Begriffsbestimmungen verwiesen. Die Änderungen vom 6. Oktober 2006 des IVG und des ATSG sowie die Änderungen vom 28. September 2007 der IVV und der Verordnung über den Allgemeinen Teil des Sozialversicherungsrechts vom 11. September 2002 (ATSV, SR 830.11 [5. IV-Revision, AS 2007 5129 bzw. AS 2007 5155, in Kraft seit dem 1. Januar 2008]) sind im vorliegenden Verfahren hingegen nicht anwendbar, da der angefochtene Einspracheentscheid am 20. November 2006, und somit vor Inkrafttreten der entsprechenden Bestimmungen ergangen ist (vgl. auch Ueli Kieser, ATSG-Kommentar, Zürich, Basel, Genf 2003, Art. 82 Rz. 4).</w:t>
      </w:r>
    </w:p>
    <w:p>
      <w:r>
        <w:rPr>
          <w:b/>
        </w:rPr>
        <w:t>E. 4</w:t>
      </w:r>
    </w:p>
    <w:p>
      <w:r>
        <w:t>Umstritten und daher im Folgenden zu prüfen ist, ob die Vorinstanz den entscheidwesentlichen Sachverhalt rechtsgenüglich erhoben und gewürdigt und dem Beschwerdeführer zu Recht mit Wirkung ab 1. März 2005 aufgrund eines Invaliditätsgrades von 46% eine Viertelsinvalidenrente zugesprochen hat. Zudem gilt es zu prüfen, ob im Rahmen der Rentenberechnung die in Deutschland zurückgelegten Versicherungszeiten zu berücksichtigen gewesen wären. Im Folgenden werden vorab die für die Beurteilung der Invalidität und die Bestimmung des Invaliditätsgrades massgeblichen Normen und Grundsätze dargestellt.</w:t>
      </w:r>
    </w:p>
    <w:p>
      <w:r>
        <w:rPr>
          <w:b/>
        </w:rPr>
        <w:t>E. 5</w:t>
      </w:r>
    </w:p>
    <w:p>
      <w:r>
        <w:t>Anspruch auf eine Rente der schweizerischen Invalidenversicherung hat, wer invalid im Sinne des Gesetzes ist (Art. 8 ATSG) und beim Eintritt der Invalidität während mindestens eines vollen Jahres Beiträge an die AHV/IV geleistet hat (Art. 36 Abs. 1 IVG in der bis 31. Dezember 2007 gültig gewesenen Fassung [AS 2007 5140]). Diese Bedingungen müssen kumulativ gegeben sein; fehlt eine, so entsteht kein Rentenanspruch, selbst wenn die andere erfüllt ist.</w:t>
      </w:r>
    </w:p>
    <w:p>
      <w:r>
        <w:rPr>
          <w:b/>
        </w:rPr>
        <w:t>E. 5.1</w:t>
      </w:r>
    </w:p>
    <w:p>
      <w:r>
        <w:t>Der Beschwerdeführer hat aktenkundigerweise und unbestrittenermassen während insgesamt mehr als einem Jahr Beiträge an die AHV/IV geleistet (act. 8 und 9), so dass die Voraussetzung der Mindestbeitragsdauer für den Anspruch auf eine ordentliche Invalidenrente erfüllt ist.</w:t>
      </w:r>
    </w:p>
    <w:p>
      <w:r>
        <w:rPr>
          <w:b/>
        </w:rPr>
        <w:t>E. 5.2</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5.2.1</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in Zusammenhang mit der Bestimmung der Erwerbsfähigkeit, obliegen dagegen der Verwaltung und im Beschwerdefall dem Gericht.</w:t>
      </w:r>
    </w:p>
    <w:p>
      <w:r>
        <w:rPr>
          <w:b/>
        </w:rPr>
        <w:t>E. 5.3</w:t>
      </w:r>
    </w:p>
    <w:p>
      <w:r>
        <w:t>Gemäss Art. 28 Abs. 1 IVG in der bis Ende 2003 gültig gewesenen Fassung besteht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5.4</w:t>
      </w:r>
    </w:p>
    <w:p>
      <w:r>
        <w:t>Der Rentenanspruch nach Art. 28 IVG entsteht (gemäss den hier anwendbaren, bis zum 31. Dezember 2007 in Kraft gestandenen Bestimmungen) frühestens in dem Zeitpunkt, in dem die versicherte Person mindestens zu 40% (bzw. grundsätzlich 50% für im Ausland wohnende Versicherte) bleibend erwerbsunfähig bzw. bleibend invalid geworden ist (Art. 29 Abs. 1 Bst. a IVG i.V.m. Art. 29 IVV; Art. 7 ATSG) oder während eines Jahres ohne wesentlichen Unterbruch durchschnittlich mindestens zu 40% (bzw. 50%) arbeitsunfähig war (Wartefrist gemäss Art. 29 Abs. 1 Bst. b IVG; Art. 6 ATSG).</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5.6</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22 E. 4a, BGE 111 V 235 E. 2a). Der Versicherte, der von seiner (Rest-)Arbeitsfähigkeit keinen Gebrauch macht, obwohl er hierzu nach seinen persönlichen Verhältnissen und gegebenenfalls nach einer gewissen Anpassungszeit in der Lage wäre, ist nach der Tätigkeit zu beurteilen, die er bei gutem Willen ausüben könnte (vgl. auch ZAK 1989 S. 220 E. 5b).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wobei es unerheblich ist, ob er seine Restarbeitsfähigkeit verwertet oder nicht.</w:t>
      </w:r>
    </w:p>
    <w:p>
      <w:r>
        <w:rPr>
          <w:b/>
        </w:rPr>
        <w:t>E. 6</w:t>
      </w:r>
    </w:p>
    <w:p>
      <w:r>
        <w:t>Der Beschwerdeführer rügt sinngemäss, die Vorinstanz habe das Gutachten vom 14. Februar 2005 von Dr. med. A._______ (act. 20) nicht rechtsgenüglich gewürdigt und verkannt, dass es - ohne ergänzende Befragung von Dr. med. B._______ zu seiner quantitativen Einschätzung der Depression und seinen weiteren Feststellungen (herabgesetzte hirnorganische Leistungsfähigkeit und Konzentrationsfähigkeit sowie herabgesetztes Durchhaltevermögen [vgl. act. 12 S. 2]) - keine zuverlässige Beurteilung des Gesundheitszustandes und der verbleibenden Arbeitsfähigkeit ermögliche. Daher sei auch der rechtserhebliche Sachverhalt unrichtig bzw. unvollständig abgeklärt worden.</w:t>
      </w:r>
    </w:p>
    <w:p>
      <w:r>
        <w:rPr>
          <w:b/>
        </w:rPr>
        <w:t>E. 6.1</w:t>
      </w:r>
    </w:p>
    <w:p>
      <w:r>
        <w:t>Diesbezüglich kann vorab festgehalten gehalten werden, dass sowohl die beiden rheumatologischen Gutachten vom 30. August 2004 und 9. Februar 2006 von Dr. med. D._______ (act. 42 S. 39 bis 51 und act. 54 S. 2 bis 22) als auch das psychiatrische Gutachten vom 14. Februar 2005 von Dr. med. A._______ (act. 20), auf welchen der angefochtene Einspracheentscheid vom 20. November 2006 im Wesentlichen beruht, jeweils gestützt auf eingehende, die geklagten Beschwerden umfassend berücksichtigende Untersuchungen des Beschwerdeführers erstellt wurden. Auch haben die beiden Gutachter jeweils nach Einsichtnahme in sämtliche relevanten medizinischen Vorakten (Anamnese) Bericht erstattet. Ihre Schlussfolgerungen sind nachvollziehbar, widerspruchsfrei und einleuchtend begründet. Sie setzen sich umfassend sowohl mit jenen Diagnosen auseinander, die Auswirkungen auf die Arbeitsfähigkeit haben (anhaltende somatoforme Schmerzstörung mit Ausweitungstendenz und depressiver Fehlentwicklung, gegenwärtig leichte Episode bei psychosozialer Belastungssituation und zunehmender Regressionstendenz sowie Panalgiesyndrom mit sicheren Zeichen einer psychischen Ausgestaltung), als auch mit denjenigen ohne Auswirkungen auf die Arbeitsfähigkeit (beginnende Polyarthrose, beginnende Fingerpolyarthrose, skelettszintigraphisch Uptakes diverser Fingergelenke, Schulter-, Hüft- und Kniegelenke beidseits, Status nach Handgelenksdistorsion beidseits am 20. Februar 2003, chronische Helicobacter-positive Gastritis und Hämorrhoidalleiden [vgl. act. 20 S. 10, act. 42 S. 46 und 47 sowie act. 54 S. 13 und 14]). Dasselbe gilt hinsichtlich ihrer Beurteilung der (Rest-)Arbeitsfähigkeit; insbesondere auch derjenigen von Dr. med. A._______, der den Beschwerdeführer seit Frühjahr 2004 im bisherigen Beruf als Lastwagenchauffeur zu 100% als arbeitsunfähig bezeichnet, und der ab diesem Zeitpunkt eine Verweisungstätigkeit während sechs Stunden täglich für zumutbar erklärt, in welcher der Beschwerdeführer keine hoch kognitiven Arbeiten verrichten muss, er während der Arbeit die Position wechseln kann, nicht nur dauernd manuelle Schwerarbeiten zu verrichten hat und nicht unter dauerndem Stress steht (act. 20 S. 13). Demgegenüber können dem psychiatrischen Bericht vom 27. September 2004 von Dr. med. B._______ (act. 12) weder Angaben zur (Rest-)Arbeitsfähigkeit noch Hinweise dazu entnommen werden, gestützt auf welche medizinischen Vorakten (Anamnese) er zu seiner Einschätzung der gesundheitlichen Situation des Beschwerdeführers gelangt ist. Zudem ist dieser Bericht im Gegensatz zu den vorerwähnten Gutachten keineswegs für alle streitigen Belange umfassend und schlüssig. Er beruht er keineswegs auf allseitigen Untersuchungen des Beschwerdeführers. Wenn der Beschwerdeführer sinngemäss moniert, die gutachterlichen Feststellungen von Dr. med. A._______ seien angesichts des ihnen zugrunde liegenden kurzen Untersuchungszeitraums weniger aussagekräftig als diejenigen von Dr. med. B._______, der ihn besser kenne, so muss ihm entgegen gehalten werden, dass Dr. med. B._______ in seinem Bericht explizit nur erste Eindrücke schildert, die er vom Beschwerdeführer, den er erstmals am 17. Mai 2004 gesehen habe, gewinnen konnte. Schon aus diesem Grunde konnte und kann dem Bericht von Dr. med. B._______ nur ein relativ geringerer Beweiswert zukommen. Bleibt anzumerken, dass Berichte der behandelnden Ärzte und Spezialärzte aufgrund deren auftragsrechtlicher Vertrauensstellung zum Patienten ohnehin mit Vorbehalt zu würdigen sind (vgl. E. 2.4.2 hiervor). Der Bericht ist nicht geeignet, die überzeugenden psychiatrischen Feststellungen im Gutachten von Dr. med. A._______ in Frage zu stellen.</w:t>
      </w:r>
    </w:p>
    <w:p>
      <w:r>
        <w:rPr>
          <w:b/>
        </w:rPr>
        <w:t>E. 6.2</w:t>
      </w:r>
    </w:p>
    <w:p>
      <w:r>
        <w:t>Es trifft zwar zu, dass weder Dr. med. A._______ noch die Vorinstanz bei Dr. med. B._______ ergänzende Auskünfte eingeholt haben. Im Bericht von Dr. med. B._______ wird allerdings nur festgehalten, dass der Beschwerdeführer einen durchgängig depressiven, erschöpften und hoffnungslosen Eindruck gemacht habe, und dass dessen hirnorganische Leistungsfähigkeit herabgesetzt erschien (act. 12 S. 2). Hinweise darauf, dass diese vagen Eindrücke durch geeignete Untersuchungen erhärtet worden wären, finden sich weder im Bericht selbst noch in den übrigen Akten. Die während der Konsultation gewonnenen Eindrücke hat Dr. med. B._______ denn auch nicht in einem aus psychiatrischer Sicht nachvollziehbaren und medizinisch objektivierbaren Befund festgehalten. Vielmehr hielt er es für erforderlich bzw. medizinisch indiziert, diesbezüglich weitergehende Abklärungen vorzunehmen oder zu veranlassen. Demgegenüber hat Dr. med. A._______ gutachterlich - nachvollziehbar und schlüssig - festgehalten, dass die vorerwähnten Eindrücke von Dr. med. B._______ angesichts der Ergebnisse der klinischen Abklärungen sowie in Anbetracht der Kommunikationsfähigkeit und des affektiven Ausdrucks des Beschwerdeführers sowie seiner Fähigkeit, sich gut mit der Untersuchungssituation auseinander zu setzen, psychiatrisch nicht erklärbar sind (act. 20 S. 12). Es ist daher auch keineswegs zu beanstanden, wenn er, und mit ihm die Vorinstanz, ohne Befragung von Dr. med. B._______ zum - medizinisch einleuchtenden - Schluss kamen, dass keine zur somatoformen Schmerzstörung eigenständig hinzutretende Depression vorliegt, sondern eine anhaltende somatoforme Schmerzstörung mit - unter anderem - leichter depressiver Fehlentwicklung. Weshalb angesichts des Berichtes von Dr. med. B._______ das Gutachten von Dr. med. A._______ nicht zuverlässig sein und demselben und den vorerwähnten Gutachten von Dr. med. D._______ keine volle Beweiskraft zukommen sollte (vgl. E. 2.4.2 hiervor), erhellt in keiner Weise.</w:t>
      </w:r>
    </w:p>
    <w:p>
      <w:r>
        <w:rPr>
          <w:b/>
        </w:rPr>
        <w:t>E. 6.3</w:t>
      </w:r>
    </w:p>
    <w:p>
      <w:r>
        <w:t>Demach ist insgesamt erstellt, dass die Vorinstanz den angefochtenen Einspracheentscheid gestützt auf eine zuverlässige Beurteilung des Gesundheitszustandes und der (Rest-)Arbeitsfähigkeit erlassen, den entscheidwesentlichen Sachverhalt rechtsgenüglich gewürdigt sowie vollständig und richtig festgestellt hat. Da zudem keine Anhaltspunkte für ein Vorliegen weiterer gesundheitlicher Beschwerden bestehen, kann keineswegs davon ausgegangen werden, dass der Beschwerdeführer - wie er behauptet - angesichts seiner "psychischen Verfassung" täglich während höchstens drei Stunden in der Lage ist, einer leidensangepassten Verweisungstätigkeit nachzugehen. Die einleuchtende gutachterliche Einschätzung der (Rest-)Arbeitsfähigkeit durch Dr. med. A._______ erscheint vielmehr mit überwiegender Wahrscheinlichkeit als zutreffend (vgl. E. 2.4.1), weshalb an derselben festzuhalten ist. Unter diesen Umständen ist denn auch nicht einzusehen, inwiefern die im vorliegenden Verfahren vom Beschwerdeführer erneut beantragte Befragung von Dr. med. B._______ am rechtserheblichen Sachverhalt etwas zu ändern vermöchte. In antizipierter Beweiswürdigung ist daher auf diese Beweismassnahme zu verzichten (vgl. E. 2.4.1 hiervor).</w:t>
      </w:r>
    </w:p>
    <w:p>
      <w:r>
        <w:rPr>
          <w:b/>
        </w:rPr>
        <w:t>E. 7.1</w:t>
      </w:r>
    </w:p>
    <w:p>
      <w:r>
        <w:t>Die medizinischen Gutachter haben festgestellt, dass der Beschwerdeführer im bisherigen Beruf ab Frühjahr 2004 arbeitsunfähig war. Die Wartefrist von 12 Monaten gemäss Art. 29 Abs. 1 Bst. b IVG dauerte damit bis Frühjahr 2005 (vgl. BGE 105 V 156 E. 2a mit Hinweisen sowie E. 5.4 und 6.1 hiervor). Es ist damit nicht zu beanstanden und wird vom Beschwerdeführer zu Recht auch nicht bemängelt, dass die Vorinstanz eine Invalidenrente ab dem 1. März 2005 zusprach.</w:t>
      </w:r>
    </w:p>
    <w:p>
      <w:r>
        <w:rPr>
          <w:b/>
        </w:rPr>
        <w:t>E. 7.2</w:t>
      </w:r>
    </w:p>
    <w:p>
      <w:r>
        <w:t>Ebenso wenig ist der dem angefochtenen Einpracheentscheid zugrundeliegende Einkommensvergleich der IV-Stelle Basel-Landschaft vom 10. März 2005 (act. 24) zu beanstanden, in welchem gestützt auf die gutachterlichen Angaben von Dr. med. A._______ zur (Rest-) Arbeitsfähigkeit (act. 12 S. 13 f.) zur Bestimmung der Vergleichseinkommen (hypothetisches Validen- und Invalideneinkommen) die Tabellenlöhne gemäss den vom Bundesamt für Statistik periodisch herausgegebenen Lohnstrukturerhebungen (im Folgenden: LSE) herangezogen wurden (act. 59 S. 3). Die Vorinstanz hat das jährliche Valideneinkommen gestützt auf die LSE auf Fr. 57'008.- bestimmt (act. 59 S. 3). Dieses Vorgehen war insbesondere deshalb angezeigt, weil der Beschwerdeführer sowohl in der Zeitspanne von Februar 1995 bis März 2002 bei der D._______ (act. 8) als auch vom 1. November 2002 bis zum 30. Juni 2003 bei der Firma B._______in C._______, bei welcher er im Stundenlohn angestellt war (act. 9), unregelmässig arbeitete. Daher variierte sein Einkommen relativ stark, so dass eine genaue Ermittlung dessen, was er im Zeitpunkt des Rentenbeginns nach dem Beweisgrad der überwiegenden Wahrscheinlichkeit als Gesunder tatsächlich verdient hätte, nicht möglich war. Auch galt es zu berücksichtigen, dass der Beschwerdeführer im Vergleich zum branchenüblichen Lohn (vgl. etwa denjenigen gemäss LSE 2004, Tabelle 1, für den Bereich Verkehr/Nachrichtenübermittlung, Position 60 bis 64, Niveau 4, Männer, von monatlich Fr. 4'569.- [nota bene bei 40 Arbeitsstunden pro Woche und ohne Anpassung an die Nominallohnentwicklung]) mangels Berufsausbildung (act. 1 S. 4), also aus invaliditätsfremden Gründen, unfreiwillig ein deutlich unterdurchschnittliches Einkommen erzielte (act. 1 S. 3 sowie act. 8 und act 9; BGE 134 V 322 E. 4.1 und E. 4.2 mit Hinweisen). Da der Beschwerdeführer überdies nach Eintritt des Gesundheitsschadens keine neue Erwerbstätigkeit aufgenommen hat, ist auch nicht zu beanstanden, dass die IV-Stelle Basel-Landschaft, ausgehend von einer (Rest-) Arbeitsfähigkeit von täglich sechs Stunden in einer leidensangepassten Verweisungstätigkeit (vgl. E. 6.3 hiervor), auch das Invalideneinkommen anhand der LSE bemessen hat (act. 59 S. 3; BGE 126 V 75 E. 3b mit Hinweisen). Indem sie von einem jährlichen Invalideneinkommen von Fr. 41'013.- einen leidensbedingten Abzug von 25% tätigte (act. 59 S.3), schöpfte sie zudem den ihr zustehenden Ermessensspielraum - zu Gunsten des Beschwerdeführers - maximal aus (vgl. BGE 126 V 75 E. 5a/cc). Dem jährlichen Valideneinkommen von Fr. 57'008.- setzte sie daher ein Invalideneinkommen von Fr. 30'760.- pro Jahr gegenüber, was einem Invaliditätsgrad von 46% entspricht ([{57'008 - 30'760} x 100] : 57'008).</w:t>
      </w:r>
    </w:p>
    <w:p>
      <w:r>
        <w:rPr>
          <w:b/>
        </w:rPr>
        <w:t>E. 7.3</w:t>
      </w:r>
    </w:p>
    <w:p>
      <w:r>
        <w:t>Es finden sich keine Anzeichen dafür, dass die Rentenberechnung der Vorinstanz fehlerhaft gewesen wäre. Die Vorinstanz hat daher zu Recht dem Beschwerdeführer gestützt auf einen Invaliditätsgrad von 46% mit Wirkung ab 1. März 2005 eine Viertelsrente zugesprochen (Art. 29 Abs. 1 IVG; E. 5.3 hiervor).</w:t>
      </w:r>
    </w:p>
    <w:p>
      <w:r>
        <w:rPr>
          <w:b/>
        </w:rPr>
        <w:t>E. 8</w:t>
      </w:r>
    </w:p>
    <w:p>
      <w:r>
        <w:t>Der Beschwerdeführer moniert im Weitern, die Vorinstanz habe anlässlich der Rentenberechnung ungerechtfertigterweise in Deutschland zurückgelegten Versicherungszeiten nicht berücksichtigt.</w:t>
      </w:r>
    </w:p>
    <w:p>
      <w:r>
        <w:rPr>
          <w:b/>
        </w:rPr>
        <w:t>E. 8.1</w:t>
      </w:r>
    </w:p>
    <w:p>
      <w:r>
        <w:t>Wie bereits erwogen (vgl. E. 3.1 hiervor), sind vorliegend das FZA und insbesondere die Verordnung Nr. 1408/71 anwendbar (vgl. auch Art. 1 Abs. 1 des Anhangs II des FZA i.V.m. Abschnitt A dieses Anhanges sowie den am 1. Juni 2002 in Kraft getretenen Art. 80a Bst. a IVG [AS 2002 688 und 700] als auch BGE 130 V 253 E. 2.2). Mit Inkrafttreten des FZA per 1. Juni 2002 wurden, soweit in dessen Anhang II nichts Gegenteiliges bestimmt ist, die verschiedenen bis dahin geltenden bilateralen Abkommen zwischen der Schweiz und den einzelnen Mitgliedstaaten der Europäischen Gemeinschaft insoweit ausgesetzt, als derselbe Sachbereich im FZA geregelt ist (vgl. Art. 20 FZA). Dies gilt insbesondere auch für das Abkommen vom 25. Februar 1964 zwischen der Schweizerischen Eidgenossenschaft und der Bundesrepublik Deutschland über Soziale Sicherheit (SR 0.831. 109.136.1; im Folgenden: Sozialversicherungsabkommen CH/D).</w:t>
      </w:r>
    </w:p>
    <w:p>
      <w:r>
        <w:rPr>
          <w:b/>
        </w:rPr>
        <w:t>E. 8.2</w:t>
      </w:r>
    </w:p>
    <w:p>
      <w:r>
        <w:t>Laut Leistungsgesuch vom 12. November 2003 hat der Beschwerdeführer Versicherungszeiten beim deutschen Sozialversicherungsträger (Z._______) zurückgelegt (act. 1 S. 3), was von der Vorinstanz zu Recht nicht bestritten wird. Da nach schweizerischem Recht die Höhe der Leistungen bei Invalidität von der Dauer der Versicherungszeiten abhängig ist, findet vorliegend Art. 40 Abs. 1 der Verordnung Nr. 1408/71 Anwendung, welcher für die Berechnung der schweizerischen Invalidenrenten auf das Kapitel 3 des Titels III bzw. die Art. 44 ff. dieser Verordnung verweist (vgl. BGE 131 V 371 E. 5.2 mit Hinweisen).</w:t>
      </w:r>
    </w:p>
    <w:p>
      <w:r>
        <w:rPr>
          <w:b/>
        </w:rPr>
        <w:t>E. 8.2.1</w:t>
      </w:r>
    </w:p>
    <w:p>
      <w:r>
        <w:t>Für den Fall, dass - wie vorliegend - die Voraussetzungen für den Leistungsanspruch nach den Rechtsvorschriften eines Mitgliedstaates auch ohne Berücksichtigung von Versicherungszeiten anderer Mitgliedstaaten gemäss Art. 45 und Art. 40 Abs. 3 Verordnung Nr. 1408/71 erfüllt sind, ist in Art. 46 Abs. 1 Bst. a und Abs. 3 Verordnung Nr. 1408/71 die nachfolgende Vergleichsrechnung zur Ermittlung des Rentenbetrages vorgesehen: Zum einen berechnet der zuständige Versicherungsträger die autonome bzw. selbständige Leistung gemäss Art. 46 Abs. 1 Bst. a Ziff. i Verordnung Nr. 1408/71, indem er den Leistungsbetrag unter Berücksichtigung der nach inländischem Rentenrecht anrechenbaren Zeiten bestimmt. In einem weiteren Schritt ist die Rente gemäss Art. 46 Abs. 1 Bst. a Ziff. ii in Verbindung mit Art. 46 Abs. 2 Verordnung Nr. 1408/71 gemeinschaftlich zu berechnen. Es findet ein Totalisierungs- und Proratisierungsverfahren statt (vgl. Art. 46 Abs. 2 Bst. a und b Verordnung Nr. 1408/71), auf Grund dessen die Höhe des Rentenbetrages jedes Staates im Verhältnis zwischen den dort zurückgelegten Versicherungszeiten und der Gesamtheit der in den verschiedenen Staaten zurückgelegten Versicherungszeiten festgesetzt wird (vgl. BGE 131 V 371 E. 6.1; BGE 130 V 51 E. 5.2). Dabei hat die betroffene Person gegenüber dem zuständigen Versicherungsträger Anspruch auf den höchsten nach den Absätzen 1 und 2 von Art. 46 Verordnung Nr. 1408/71 errechneten Betrag (vgl. Art. 46 Abs. 3 Verordnung Nr. 1408/71 ).</w:t>
      </w:r>
    </w:p>
    <w:p>
      <w:r>
        <w:rPr>
          <w:b/>
        </w:rPr>
        <w:t>E. 8.2.2</w:t>
      </w:r>
    </w:p>
    <w:p>
      <w:r>
        <w:t>Der zuständige Versicherungsträger kann jedoch laut Art. 46 Abs. 1 Bst. b Verordnung Nr. 1408/71 auf die Berechnung nach der Totalisierungs- und Proratisierungsmethode verzichten, wenn das Ergebnis dieser Berechnung dem Ergebnis der Berechnung der autonomen Leistung entspricht oder es unterschreitet. In Anhang IV Teil C der Verordnung Nr. 1408/71 sind die Fälle für jeden betroffenen Staat aufgeführt, in denen im Sinne von Art. 46 Abs. 1 Bst. b Verordnung Nr. 1408/71 auf die Berechnung der Leistung gemäss Art. 46 Abs. 2 Verordnung Nr. 1408/71 verzichtet werden kann. Massgebend für die Schweiz ist die Bestimmung von Ziff. 1 Bst. m Abschnitt A, Anhang II, FZA, welche den Anhang IV Teil C ergänzt. Danach gelten unter anderem alle Anträge auf Invalidenrenten des Grundsystems als Fälle, in denen keine Berechnung der Leistung gemäss Art. 46 Abs. 2 Verordnung Nr. 1408/71 vorgenommen werden muss. Dies hat zur Folge, dass die Schweiz mit Inkrafttreten des FZA und der dazugehörigen Ausführungsverordnungen die autonome Rentenberechnung beibehalten konnte, da sie nicht gegen den EU-Grundsatz verstösst, wonach ein nach den nationalen Bestimmungen berechneter Betrag nicht kleiner sein darf als der Betrag, der sich aus der Zusammenrechnung aller Versicherungszeiten und der Pro-Rata-Methode ergibt (BGE 131 V 371 E. 6.2, BGE 130 V 51 E. 5.3 und 5.4; Alessandra Prinz, Auswirkungen des Freizügigkeitsabkommens auf die AHV- und IV-Leistungen, CHSS 2/2002, S. 81). Die Berechnung der schweizerischen Invalidenrenten erfolgt daher ausschliesslich aufgrund der schweizerischen Beitrags- bzw. Versicherungszeiten.</w:t>
      </w:r>
    </w:p>
    <w:p>
      <w:r>
        <w:rPr>
          <w:b/>
        </w:rPr>
        <w:t>E. 8.3</w:t>
      </w:r>
    </w:p>
    <w:p>
      <w:r>
        <w:t>Eine Ausnahme von diesem Grundsatz kann sich dann ergeben, wenn ein Versicherter bereits vor Inkraftreten des FZA und der erwähnten Ausführungsverordnungen (1. Juni 2002) einen Anspruch auf eine Rente der schweizerischen Invalidenversicherung erworben und/oder sein Recht auf freien Personenverkehr ausgeübt hat (vgl. BGE 133 V 329). Vorliegend ist eine solche Ausnahme aber nicht gegeben. Ergänzend sei erwähnt, dass dem bereits vor Inkraftreten des FZA und der dazugehörigen Ausführungsverordnungen so war, beruht doch das Sozialversicherungsabkommen CH/D auf dem sogenannten Risikoprinzip Typ-B, wonach die Vertragsstaaten bei Erfüllung der jeweiligen innerstaatlichen Anspruchsvoraussetzungen je nach Massgabe der im Inland zurückgelegten Versicherungszeiten berechnete Teilrenten gewähren (BGE 131 V 371 E. 3.1 und E. 6.4 mit Hinweisen; Alessandra Prinz, a.a.O., S. 82 sowie Kreisschreiben des Bundesamtes für Sozialversicherung über das Verfahren zur Rentenfestsetzung in der AHV/IV, Rz. 1010 bis 1011.1). Hieraus erhellt, dass sich vorliegend eine Berücksichtigung der deutschen Versicherungszeiten auch nicht deshalb rechtfertigt, weil dies für den Beschwerdeführer günstiger wäre (vgl. BGE 133 V 329 E. 8.3 mit Hinweisen auf die Lehre).</w:t>
      </w:r>
    </w:p>
    <w:p>
      <w:r>
        <w:rPr>
          <w:b/>
        </w:rPr>
        <w:t>E. 9</w:t>
      </w:r>
    </w:p>
    <w:p>
      <w:r>
        <w:t>Damit steht fest, dass die Vorinstanz dem Beschwerdeführer zu Recht ab dem 1. März 2005 eine Viertelsrente der Invalidenversicherung zugesprochen und die Rente ohne Berücksichtigung der deutschen Versicherungszeiten berechnet hat. Der Einspracheentscheid vom 20. November 2006 ist daher nicht zu beanstanden und die Beschwerde vom 18. Dezember 2006 abzuweisen.</w:t>
      </w:r>
    </w:p>
    <w:p>
      <w:r>
        <w:rPr>
          <w:b/>
        </w:rPr>
        <w:t>E. 10</w:t>
      </w:r>
    </w:p>
    <w:p>
      <w:r>
        <w:t>Zu befinden bleibt noch über die Verfahrens- und Parteikosten sowie das Gesuch des Beschwerdeführers um Gewährung der unentgeltlichen Rechtspflege.</w:t>
      </w:r>
    </w:p>
    <w:p>
      <w:r>
        <w:rPr>
          <w:b/>
        </w:rPr>
        <w:t>E. 10.1</w:t>
      </w:r>
    </w:p>
    <w:p>
      <w:r>
        <w:t>Verfahrenskosten werden nicht erhoben, da gemäss den bis zum 30. Juni 2006 in Kraft gestandenen und nach ständiger Praxis des Bundesverwaltungsgerichts auf die einen altrechtlichen Einspracheentscheid betreffenden Beschwerdeverfahren weiterhin anwendbaren Bestimmungen von der Erhebung von Verfahrenskosten abzusehen ist (Übergangsbestimmung zur Änderung des IVG vom 16. Dezember 2005, Bst. c i.V.m. Art. 69 Abs. 1bis IVG [in der Fassung vom 16. Dezember 2005; AS 2006 2003 f.] und Art. 85bis Abs. 2 des Bundesgesetzes vom 20. Dezember 1946 über die Alters- und Hinterlassenenversicherung [AHVG, SR 831.10]) Das Gesuch um Gewährung der unentgeltlichen Rechtspflege ist damit als gegenstandslos abzuschreiben, soweit es sich auf die Befreiung von der Pflicht zur Bezahlung der Verfahrenskosten bezieht.</w:t>
      </w:r>
    </w:p>
    <w:p>
      <w:r>
        <w:rPr>
          <w:b/>
        </w:rPr>
        <w:t>E. 10.2</w:t>
      </w:r>
    </w:p>
    <w:p>
      <w:r>
        <w:t>Aufgrund seines Unterliegens hat der Beschwerdeführer keinen Anspruch auf Parteientschädigung (vgl. Art. 37 VGG i.V.m. Art. 64 Abs. 1 VwVG und Art. 7 Abs. 1 des Reglements über die Kosten und Entschädigungen vor dem Bundesverwaltungsgericht vom 21. Februar 2008 [VGKE, SR 173.320.2] e contrario). Auch die obsiegende Vorinstanz hat keinen Entschädigungsanspruch (vgl. Art. 7 Abs. 3 VGKE).</w:t>
      </w:r>
    </w:p>
    <w:p>
      <w:r>
        <w:rPr>
          <w:b/>
        </w:rPr>
        <w:t>E. 10.3</w:t>
      </w:r>
    </w:p>
    <w:p>
      <w:r>
        <w:t>Der Beschwerdeführer beantragt allerdings im Rahmen seines Gesuchs um Gewährung der unentgeltlichen Rechtspflege, dass ihm seine Rechtsvertreterin als Anwältin beizuordnen sei. Es ist daher zu prüfen, ob die Voraussetzungen zur Gewährung der unentgeltlichen Verbeiständung - die finanzielle Bedürftigkeit des Beschwerdeführers, die fehlende Aussichtslosigkeit der Prozessbegehren und die Notwendigkeit der Vertretung durch einen Anwalt - kumulativ erfüllt sind (vgl. Art. 65 Abs. 1 bis Abs. 3 VwVG). Es ist offensichtlich, dass der Beschwerdeführer, der kein Erwerbseinkommen erzielt und ausschliesslich von Renten lebt, nicht in der Lage ist, für die Kosten des Verfahrens bzw. eines Rechtsvertreters aufzukommen. Auch kann nicht davon ausgegangen werden, dass die Beschwerdeführung im Sinne der Rechtsprechung als aussichtslos zu gelten hatte (vgl. BGE 122 I 267 E. 2). Weiter ist nicht zu übersehen, dass der Ausgang des vorliegenden Verfahrens für den Beschwerdeführer von erheblicher Bedeutung war. Die im Beschwerdeverfahren zu beantwortenden, keineswegs besonders komplexen sachverhaltlichen und rechtlichen Fragen rechtfertigten an sich nicht ohne Weiteres den Beizug einer Anwältin (vgl. BGE 130 I 180 E. 2.2; BGE 128 I 225 E. 2.5.2; BGE 125 V 32 E. 4b). Zu beachten ist aber, dass der Beschwerdeführer, der keine Berufsausbildung genoss und nach der Beurteilung von Dr. med A._______nicht in der Lage ist, hoch kognitive Tätigkeiten auszuüben, auf eine rechtskundige Vertretung angewiesen war, um seine Rechtsposition im Verfahren ausreichend vertreten zu können. Die Beiordnung einer Anwältin erweist sich aufgrund der persönlichen Situation des Beschwerdeführers als notwendig. Das Gesuch um Gewährung der unentgeltlichen Rechtspflege ist daher insoweit gutzuheissen, als die Beiordnung von Rechtsanwältin Dr. Annemarie Imhof, X._______, als unentgeltliche Rechtsvertreterin beantragt wurde.</w:t>
      </w:r>
    </w:p>
    <w:p>
      <w:r>
        <w:rPr>
          <w:b/>
        </w:rPr>
        <w:t>E. 10.4</w:t>
      </w:r>
    </w:p>
    <w:p>
      <w:r>
        <w:t>Mangels Kostennote ist die Entschädigung der Rechtsvertreterin nach Ermessen, unter Berücksichtigung des gebotenen und aktenkundigen Anwaltsaufwandes festzusetzen (Art. 65 Abs. 5 VwVG in Verbindung mit Art. 14 Abs. 2 des Reglements vom 11. Dezember 2006 über die Kosten und Entschädigungen vor dem Bundesverwaltungsgericht [VGKE, SR 173.320.2]). Die Entschädigung ist nach dem notwendigen Zeitaufwand des Vertreters oder der Vertreterin zu bemessen; der Stundenansatz für Anwälte und Anwältinnen beträgt (exkl. Mehrwertsteuer) mindestens 200 und höchstens 400 Franken (Art. 10 Abs. 2 VGKE). Der vorliegend notwendige Zeitaufwand wird in Berücksichtigung des Umfangs der Beschwerdeschrift und der Replik auf 10 Stunden veranschlagt und der Stundenansatz auf Fr. 220.- festgesetzt, ausmachend ein Anwaltshonorar von Fr. 2'200.- zuzüglich Auslagen von pauschal Fr. 100.-. Da gemäss Art. 5 Bst. b des Bundesgesetzes vom 2. September 1999 über die Mehrwertsteuer (Mehrwertsteuergesetz, MWSTG, SR 641.20) in Verbindung mit Art. 14 Abs. 3 Bst. c MWSTG für Leistungen von Anwälten, die im Ausland erbracht werden, keine Mehrwertsteuer geschuldet ist, wird diese nicht entschädigt (Art. 9 Abs. 1 Bst. c VGKE). Die Entschädigung der amtlichen Anwältin ist somit auf Fr. 2'300.- festzusetzen und aus der Gerichtskasse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