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C-7391/2006 vom 20. März 2009</w:t>
      </w:r>
    </w:p>
    <w:p>
      <w:r>
        <w:t>Bundesverwaltungsgericht, 2009-03-20, FR</w:t>
      </w:r>
    </w:p>
    <w:p>
      <w:r>
        <w:rPr>
          <w:b/>
        </w:rPr>
        <w:t xml:space="preserve">Quelle: </w:t>
      </w:r>
      <w:r>
        <w:t>https://mcp.opencaselaw.ch/entscheid/bvger_C-7391_2006</w:t>
      </w:r>
    </w:p>
    <w:p>
      <w:r>
        <w:t>FR: TAF C-7391/2006 du 20 mars 2009</w:t>
      </w:r>
    </w:p>
    <w:p>
      <w:r>
        <w:t>IT: TAF C-7391/2006 del 20 marzo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L'augmentation de la rente ou de l'allocation pour impotent prend effet, au plus tôt, si la révision est demandée par l'assuré, dès le mois ou cette demande est présentée et la diminution ou la suppression de la rente ou de l'allocation le premier jour du deuxième mois qui suit la notification de la décision (art. 88bis al. 1 let. a et al. 2 let. a RAI).</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Le Tribunal fédéral a par ailleurs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 En l'espèce, les status fondant, d'une part, la décision du 2 novembre 2001 et, d'autre part, le status de l'assuré ayant fondé la décision du 8 novembre 2006 dont est recours sont déterminants pour la discussion du cas.</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la rente. Il n'y a toutefois pas lieu d'examiner si une personne invalide peut être placée eu égard aux conditions concrètes du marché du travail, mais uniquement de se demander s'il pourrait encore exploiter sa capacité résiduelle de travail lorsque les places de travail disponibles correspondent à l'offre de la main d'oeuvre (arrêt du Tribunal fédéral I 61/05 du 27 juillet 2005 consid. 4).</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(arrêt du Tribunal fédéral 9C_320/2008 du 26 août 2008 consid. 1; ATF 125 V 256 consid. 4 et ATF 115 V 133 consid. 2).</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8.3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10.1</w:t>
      </w:r>
    </w:p>
    <w:p>
      <w:r>
        <w:t>Par décision de l'OAI-NE du 2 novembre 2001 / 4 février 2002, l'intéressé fut mis au bénéfice d'une rente d'invalidité entière à compter du 1er juin 2001 en raison à la fois d'un status rhumatologique déficient et, surtout, d'un status psychiatrique caractérisé notamment par une dépression grave, un sentiment de dévalorisation marqué tant familial que professionnel et une forte expression de désespoir et de tristesse.</w:t>
      </w:r>
    </w:p>
    <w:p>
      <w:r>
        <w:rPr>
          <w:b/>
        </w:rPr>
        <w:t>E. 10.2</w:t>
      </w:r>
    </w:p>
    <w:p>
      <w:r>
        <w:t>Début 2005, l'OAIE initia une révision de la rente. En l'espèce, il s'agit donc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En outre, un motif de révision au sens de l'art. 17 LPGA (ou de l'ancien art. 41 LAI) doit clairement ressortir du dossier. La réglementation sur la révision ne saurait en effet constituer un fondement juridique à un réexamen sans conditions du droit à la rente (arrêts du Tribunal fédéral I 561/05 du 31 mars 2006 consid. 3.4 et 8/04 du 12 octobre 2005 consid. 2.1 et les références citées).</w:t>
      </w:r>
    </w:p>
    <w:p>
      <w:r>
        <w:rPr>
          <w:b/>
        </w:rPr>
        <w:t>E. 10.2.1</w:t>
      </w:r>
    </w:p>
    <w:p>
      <w:r>
        <w:t>Il n'est pas contesté que le recourant n'est plus en mesure d'exercer ses anciennes activités de grutier-maçon et n'a pas subi un changement significatif de son état de santé au plan rhumatologique. Les avis diffèrent en revanche quant à savoir si l'on est en présence d'une modification notable, dans le sens d'une amélioration, de l'état de santé psychique du recourant et, par conséquence, de sa capacité résiduelle de travail dans une activité adaptée.</w:t>
      </w:r>
    </w:p>
    <w:p>
      <w:r>
        <w:rPr>
          <w:b/>
        </w:rPr>
        <w:t>E. 10.2.2</w:t>
      </w:r>
    </w:p>
    <w:p>
      <w:r>
        <w:t>Sur le plan psychiatrique (cf. expertise médicale du 14 novembre 2005 et rapport psychiatrique du 7 octobre 2005), la psychiatre de la Clinique romande, la Dresse J._______, ne retint que des traits de dépendance et narcissiques mais pas d'éléments psychotiques florides tels que troubles de la pensée, délires ou hallucinations, l'état dépressif sévère relevé en 2000 n'existant plus au moins depuis début 2005. Les experts conclurent finalement à la possibilité pour l'intéressé d'exercer une activité à temps complet en position alternée assis-debout, sans travaux lourds et ports de charges au-delà de 10 kg, un travail en espace clos étant à éviter.</w:t>
      </w:r>
    </w:p>
    <w:p>
      <w:r>
        <w:rPr>
          <w:b/>
        </w:rPr>
        <w:t>E. 10.2.3</w:t>
      </w:r>
    </w:p>
    <w:p>
      <w:r>
        <w:t>Sur la base de ce rapport d'experts, et du diagnostique posé - dysthymie (F34.1), trouble anxieux (F40.2) et trouble somatoforme douloureux chronique (F45.4) chez une personnalité dépendante (F60.7) à traits narcissiques - le Dr G._______, psychiatre du service médical de l'OAIE, dans son rapport du 4 mars 2006 ne retint cependant pas une capacité de travail de 100% dans une activité adaptée légère, mais qu'une capacité de 50%. Il justifia cette conclusion en relevant, d'une part, que l'assuré continuait à présenter un trouble dépressif de sévérité moindre mais continu (dysthymie), raison pour laquelle il était régulièrement suivi par son psychiatre qui lui prescrivait un traitement médicamenteux, et, d'autre part, qu'il y avait un risque de décompensation pour l'assuré qui n'avait plus travaillé depuis 2000.</w:t>
      </w:r>
    </w:p>
    <w:p>
      <w:r>
        <w:rPr>
          <w:b/>
        </w:rPr>
        <w:t>E. 10.2.4</w:t>
      </w:r>
    </w:p>
    <w:p>
      <w:r>
        <w:t>Il appert toutefois de la documentation médicale reçue de la Sécurité sociale portugaise et du Dr H._______, psychiatre, un status cliniquement décompensé, un syndrome dépressif récurrent d'origine endogène et exogène, un grand affaiblissement tant physique que psychique et social, des manifestations de claustrophobie et d'agoraphobie, une dépendance envers son épouse, le Dr H._______ soulignant aussi une évolution défavorable au plan psychiatrique ces derniers 3 ans et précisant que le recourant souffre, entre autre, d'une dépression grave avec symptôme psychotique (F 33.3) et d'anxiété généralisée (F 41.1) et que son incapacité de travail est supérieur à 70% (cf. rapport du 24 juillet 2006).</w:t>
      </w:r>
    </w:p>
    <w:p>
      <w:r>
        <w:rPr>
          <w:b/>
        </w:rPr>
        <w:t>E. 10.2.5</w:t>
      </w:r>
    </w:p>
    <w:p>
      <w:r>
        <w:t>Le Dr G._______, médecin de l'OAIE, relevant dans son rapport du 7 octobre 2006 que le diagnostic du Dr H._______ était nouveau, proposa de se référer à l'expertise psychiatrique paraissant plus probante de la Clinique romande ayant relevé une nette amélioration de l'état de santé psychique de l'assuré, seule une capacité de travail de 50% pouvant toutefois être retenue pour les raisons exprimées dans sa prise de position du 4 mars 2006. Il nota aussi que le rapport médical de la Sécurité sociale portugaise daté du 10 août 2006 n'apportait pas d'éléments nouveaux.</w:t>
      </w:r>
    </w:p>
    <w:p>
      <w:r>
        <w:rPr>
          <w:b/>
        </w:rPr>
        <w:t>E. 10.2.6</w:t>
      </w:r>
    </w:p>
    <w:p>
      <w:r>
        <w:t>L'OAIE retint ainsi finalement dans sa décision du 8 novembre 2006 une capacité de travail de 50% dans une activité légère adaptée, laquelle détermina une invalidité économique de 63% fondant trois quarts de rente. L'OAIE maintint sa détermination dans sa duplique du 14 février 2008 malgré un nouveau rapport médical du Dr H._______ du 20 décembre 2007 attestant un cadre dépressif grave.</w:t>
      </w:r>
    </w:p>
    <w:p>
      <w:r>
        <w:rPr>
          <w:b/>
        </w:rPr>
        <w:t>E. 10.3</w:t>
      </w:r>
    </w:p>
    <w:p>
      <w:r>
        <w:t>Le Tribunal de céans constate sur le plan psychiatrique des avis contradictoires du Dr H._______, de la Dresse J._______ et du Dr G._______, médecin de l'OAIE. Dans son rapport psychiatrique du 7 octobre 2005, la Dresse J._______ indique que le recourant n'est plus confronté à un état dépressif sévère tel que relevé en 2000. Pour la Dresse J._______ le status du recourant se résume à une dysthymie chronifiée, associée à un trouble somatoforme douloureux, lequel ne serait pas en soi un motif de limitation de longue durée de la capacité de travail. Toutefois, elle ne motive pas l'affirmation selon laquelle la dépression sévère, pourtant essentiellement à l'origine d'une incapacité totale de travail depuis le 1er juin 2001, aurait disparu pour laisser place à une dysthymie. Par ailleurs, même si les rapports de l'expertise pluridisciplinaire du 10 novembre 2005 et psychiatrique du 7 octobre 2005 (repris dans le rapport de l'expertise pluridisciplinaire) font état d'une anamnèse personnelle du recourant et des antécédents pathologiques, l'examen psychopathologique actuel n'est pas complet malgré les graves antécédents de l'assurés. En particulier, l'experte psychiatre n'a pas réuni avec le soin nécessaire, compte tenu des particularités du cas et de la nature des questions posées, toutes les informations pertinentes, notamment un rapport récent et détaillé du psychiatre du recourant le Dr H._______. En l'espèce, celui-ci aurait pu apporter de précieux renseignements, notamment à propos de l'évolution de l'état de santé du recourant depuis novembre 2001 et du diagnostique actuel, comme démontré par son rapport du 24 juillet 2006. Le service médical de l'OAIE a certes pris quelques distances avec les conclusions des expertises pluridisciplinaire et psychiatrique déterminant une capacité de travail complète dans une activité adaptée en ne retenant qu'une capacité de travail de 50% en raison d'un trouble dépressif de sévérité moindre mais continu avec des suivis réguliers de la part de son psychiatre qui lui prescrit un traitement médicamenteux. Cette réserve réduisant de moitié la capacité de travail estimée de l'intéressé s'est toutefois exprimée par une appréciation du Dr G._______ de deux lignes dans son rapport du 4 mars 2006 qui n'explique pas en quoi une incapacité de travail de 50%, plutôt que par exemple de 40% ou de 60%, s'imposerait. En affirmant que l'allégation de troubles psychiatriques intenses par le Dr H._______ dans son rapport du 24 juillet 2006 était un fait nouveau, le médecin du l'OAIE, n'a pris en compte ni le contenu du rapport du Dr H._______ du 5 septembre 2005 - faisant déjà état de troubles de paniques, d'agoraphobie, de claustrophobie, d'une situation clinique très grave et d'un grand affaiblissement tant physique que psychique et social - ni le but de ce rapport, celui-ci n'étant pas d'indiquer en détail les pathologies dont souffrait l'assuré mais les risques d'un voyage en Suisse. Par ailleurs le diagnostic du Dr H._______ du 24 juillet 2006 en relation avec les antécédents psychiatriques de l'assuré, ne pouvait être négligé. Des problèmes psychiatriques graves, comme on l'a vu déjà essentiellement à l'origine d'une incapacité totale de travail chez le recourant depuis le 1er juin 2001, ont d'ailleurs encore une fois été confirmés en décembre 2007. Il apparaît par ailleurs contradictoire de s'écarter d'abord des appréciations et conclusions de l'expertise pluridisciplinaire et de celle psychiatrique de 2005 concernant la porté des troubles psychiatriques et la capacité de travail résiduelle du recourant pour ensuite se fonder sur cette même expertise pour mettre à l'écart les appréciations et conclusions du psychiatre de l'assuré à ce sujet. Enfin, il convient de relever que ni dans l'expertise pluridisciplinaire ni dans celle psychiatrique susmentionnées on apprécie les deux rapports du 7 septembre 2005 et du 10 août 2006 de la Sécurité sociale portugaise, tandis que le médecin de l'OAIE se prononce et écarte le deuxième par une simple affirmation. Enfin, compte tenu des opinions contradictoires émises par les experts et le psychiatre traitant du recourant, on ne saurait déterminer la capacité résiduelle de travail de l'intéressé en se fondant exclusivement sur l'opinion du son psychiatre. Le rapport de celui-ci du 24 juillet 2006 ne remplit en effet pas tous les critères posés par la jurisprudence du Tribunal fédéral en ce qui concerne la valeur probante des rapports médicaux (ATF 125 V 351), notamment quant à l'anamnèse et à l'appréciation de l'ensemble des renseignements contenus dans le dossier. Dès lors, il y a lieu de renvoyer la cause à l'autorité inférieure en application de l'art. 61 PA afin qu'elle mette en place toutes les expertises nécessaires, notamment une expertise psychiatrique. Par ailleurs, l'autorité inférieure réexaminera la question du taux d'abattement à retenir pour déterminer le revenu d'invalide du recourant (ATF 129 V 472 consid. 4.2.3).</w:t>
      </w:r>
    </w:p>
    <w:p>
      <w:r>
        <w:rPr>
          <w:b/>
        </w:rPr>
        <w:t>E. 11</w:t>
      </w:r>
    </w:p>
    <w:p>
      <w:r>
        <w:t>Vu l'issue de la cause, il n'est pas perçu de frais de procédure (art. 63 al. 1 PA). L'avance de frais effectuée par le recourant, d'un montant de Fr. 400.-, lui est restituée. Par ailleurs, il est alloué au recourant, représenté par un mandataire professionnel, une indemnité de dépens de Fr. 2'500.- (art. 64 al. 1 PA et art. 7 ss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