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C-7388/2008 vom 30. Oktober 2009</w:t>
      </w:r>
    </w:p>
    <w:p>
      <w:r>
        <w:t>Bundesverwaltungsgericht, 2009-10-30, FR</w:t>
      </w:r>
    </w:p>
    <w:p>
      <w:r>
        <w:rPr>
          <w:b/>
        </w:rPr>
        <w:t xml:space="preserve">Quelle: </w:t>
      </w:r>
      <w:r>
        <w:t>https://mcp.opencaselaw.ch/entscheid/bvger_C-7388_2008</w:t>
      </w:r>
    </w:p>
    <w:p>
      <w:r>
        <w:t>FR: TAF C-7388/2008 du 30 octobre 2009</w:t>
      </w:r>
    </w:p>
    <w:p>
      <w:r>
        <w:t>IT: TAF C-7388/2008 del 30 ottobre 2009</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La disposition suppose le prononcé d'une décision.</w:t>
      </w:r>
    </w:p>
    <w:p>
      <w:r>
        <w:rPr>
          <w:b/>
        </w:rPr>
        <w:t>E. 1.4</w:t>
      </w:r>
    </w:p>
    <w:p>
      <w:r>
        <w:t>Déposé en temps utile et dans les formes requises par la loi (art. 60 LPGA et 52 PA), le recours est recevable.</w:t>
      </w:r>
    </w:p>
    <w:p>
      <w:r>
        <w:rPr>
          <w:b/>
        </w:rPr>
        <w:t>E. 2</w:t>
      </w:r>
    </w:p>
    <w:p>
      <w:r>
        <w:t>Le recours peut être interjeté pour violation du droit fédéral, y compris l'excès ou l'abus du pouvoir d'appréciation, la constatation inexacte ou incomplète des faits pertinents et l'inopportunité (art. 49 PA). Le Tribunal administratif fédéral n'est limité ni par les arguments soulevés dans le recours ni par la motivation retenue par l'autorité précédente; il peut admettre le recours pour un autre motif que ceux qui ont été invoqués et il peut rejeter le recours en adoptant une argumentation différente de celle de l'autorité précédente (art. 62 al. 4 PA; arrêt du Tribunal fédéral 8C_443/2008 du 8 janvier 2009 consid. 1; cf. aussi ATF 130 III 136 consid. 1.4). Eu égard à l'exigence de motivation contenue à l'art. 52 al. 1 et al 2 PA, sanctionnée par l'irrecevabilité des recours dont la motivation n'est pas conforme aux exigences posées par la loi (art. 52 al. 3 PA), le Tribunal administratif fédéral n'examine en principe que les griefs invoqués et motivés de façon claire dans le mémoire de recours; il n'est pas tenu de traiter, comme le ferait une autorité de première instance, toutes les questions juridiques qui se posent, lorsque celles-ci ne sont pas ou plus discutées devant lui (cf. arrêt du Tribunal fédéral 2C_625/2008 du 30 janvier 2009 consid. 2.1 et références; cf. aussi ATF 134 III 102 consid. 1.1), pour autant que les vices juridiques ne soient pas manifestes (arrêt du Tribunal fédéral 9C_37/2007 du 9 janvier 2008 consid. 1.1 et références, ATF 119 V 347 consid. 1b).</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3.2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4</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5.1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5.2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5.3.1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5.3.2</w:t>
      </w:r>
    </w:p>
    <w:p>
      <w:r>
        <w:t>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322 consid. 5a; arrêt du Tribunal fédéral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 L'art. 30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doit être apportée, celle d'une relation de travail n'étant pas suffisante (ATF 130 V 335 consid. 4.1).</w:t>
      </w:r>
    </w:p>
    <w:p>
      <w:r>
        <w:rPr>
          <w:b/>
        </w:rPr>
        <w:t>E. 5.3.3</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arrêt du Tribunal fédéral H 107/03 consid. 2.3 du 3 février 2004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 du Tribunal fédéral H 94/84 du 24 juillet 1985 et H 195/01 du 17 juillet 2002), pour autant qu'ils aient versés la cotisation minimale (cf. art. 28 et 50 RAVS).</w:t>
      </w:r>
    </w:p>
    <w:p>
      <w:r>
        <w:rPr>
          <w:b/>
        </w:rPr>
        <w:t>E. 6</w:t>
      </w:r>
    </w:p>
    <w:p>
      <w:r>
        <w:t>Dans le cas particulier, seule est contestée la partie de la décision attaquée portant sur la période de cotisations à l'AVS à retenir dans le cas d'espèce et implicitement le montant de la rente.</w:t>
      </w:r>
    </w:p>
    <w:p>
      <w:r>
        <w:rPr>
          <w:b/>
        </w:rPr>
        <w:t>E. 6.1</w:t>
      </w:r>
    </w:p>
    <w:p>
      <w:r>
        <w:t>Selon l'autorité inférieure, les pièces produites par la recourante (pces 131 à 137) et le résultat des recherches y relatives auprès de la police des étrangers du canton C._______ (pce 140) ne permettent pas d'établir qu'elle était effectivement domiciliée en Suisse (permis B ou C) durant les années 1967 à 1971. Le Tribunal de céans constate, toutefois, que les documents 131 à 137 présentés par la recourante sont des « Aufenthaltsbewilligungen », donc des permis de séjour du type B, au moins depuis le 11 décembre 1967. Ils mentionnent une inscription du Contrôle des habitants de la Commune de B._______ en date du 4 décembre 1967 (pce 131), mais aucune date de départ. Par conséquent, seulement pour la période précédant le 11 décembre 1967, rien au dossier ne permet en l'état d'admettre que la recourante séjournait en Suisse au bénéfice d'un permis B ou C.</w:t>
      </w:r>
    </w:p>
    <w:p>
      <w:r>
        <w:rPr>
          <w:b/>
        </w:rPr>
        <w:t>E. 6.2</w:t>
      </w:r>
    </w:p>
    <w:p>
      <w:r>
        <w:t>Par ailleurs, et indépendamment de cela, à la suite du complément d'enquête effectuée par la CSC, des revenus pour un montant de Fr. 1'925 .- ont été retrouvés pour l'année 1967 et la CSC en a déduit une durée de cotisations de 2 mois supplémentaires selon la branche économique 50 de l'hôtellerie (cf. pce TAF 8) en application des Tables pour la détermination présumable de la durée de cotisations des années 1948-1968 dont l'application est obligatoire faute d'une preuve effective de la durée de l'engagement. Or, les Tables en questions étant subdivisées en revenus « Hommes » et « Femmes », la durée de cotisations afférente à un revenu de Fr. 1'925.- est pour une femme de 3 mois et non de 2 mois (la durée est effectivement de 2 mois pour les hommes). En conséquence, même en effectuant, comme proposé par la CSC, le calcul des mois de cotisations à retenir en application des Tables pour la détermination présumable de la durée de cotisations des années 1948-1968, il faudrait admettre une durée de cotisations d'au moins 48 mois (et non 47), ce qui implique de toute façon, comme résultat, une rente de l'échelle 5, contrairement à ce qu'avait retenu l'autorité de première instance, à savoir une rente de l'échelle 4.</w:t>
      </w:r>
    </w:p>
    <w:p>
      <w:r>
        <w:rPr>
          <w:b/>
        </w:rPr>
        <w:t>E. 6.3</w:t>
      </w:r>
    </w:p>
    <w:p>
      <w:r>
        <w:t>En outre, il sied de relever que selon la pertinente jurisprudence du Tribunal fédéral (cf. en particulier les arrêts H 133/06 du 25 septembre 2007 consid. 3 et 4, H 524/02 du 25 novembre 2002 consid. 2.3 et H 195/01 du 17 juillet 2002 consid. 1.4) on peut et doit admettre en l'espèce une durée de cotisations de 52 mois (5 mois en 1967 [selon les Tables pertinentes, faute de preuve permettant de prendre en compte 6 mois], 12, 12, 12 et 11 mois selon les permis B dont elle bénéficiait entre 1968 et 1971), comme l'a fait valoir la recourante, qui a par ailleurs expressément indiqué son départ de Suisse en novembre 1971. La personne au bénéfice d'un permis B doit en effet être considérée comme ayant son domicile en Suisse pour la période de l'autorisation de séjour (sauf départ anticipé prouvé) et est assurée obligatoirement à l'AVS indépendamment de ses périodes d'activité lucrative (arrêt du Tribunal fédéral H 94/84 du 24 juillet 1985 consid. 3a et 3b) pour autant que la cotisation minimale ait été payée (cf. l'art. 50 RAVS et les Directives concernant les rentes DR 2009; Appendice 1). Par ailleurs, il n'y a pas d'indices qui permettent de penser que d'autres investigations d'office pourraient mieux clarifier les faits de la cause et les droits en découlant (cf. arrêt du Tribunal fédéral 5A_65/2009 du 25 février 2009 consid. 4.3). Une durée d'assurance de 52 mois doit donc être retenue. Il s'ensuit que, bien fondé, le recours doit être admis et le dossier renvoyé à la CSC afin qu'elle fixe le montant de la rente de la recourante sur la base de l'échelle 5 et de la nouvelle durée de cotisations déterminante.</w:t>
      </w:r>
    </w:p>
    <w:p>
      <w:r>
        <w:rPr>
          <w:b/>
        </w:rPr>
        <w:t>E. 7</w:t>
      </w:r>
    </w:p>
    <w:p>
      <w:r>
        <w:t>Il n'est pas perçu de frais de procédure (art. 85bis al. 2 LAVS).</w:t>
      </w:r>
    </w:p>
    <w:p>
      <w:r>
        <w:rPr>
          <w:b/>
        </w:rPr>
        <w:t>E. 8</w:t>
      </w:r>
    </w:p>
    <w:p>
      <w:r>
        <w:t>La recourante ayant agi sans s'être fait représenter par un mandataire professionnel et n'ayant pas dû supporter des frais indispensables relativement élevés, il n'est pas alloué de dépens (art. 64 al. 1 PA a contrario en relation avec les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