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C-7384/2014 vom 5. September 2017</w:t>
      </w:r>
    </w:p>
    <w:p>
      <w:r>
        <w:t>Bundesverwaltungsgericht, 2017-09-05, FR</w:t>
      </w:r>
    </w:p>
    <w:p>
      <w:r>
        <w:rPr>
          <w:b/>
        </w:rPr>
        <w:t xml:space="preserve">Quelle: </w:t>
      </w:r>
      <w:r>
        <w:t>https://mcp.opencaselaw.ch/entscheid/bvger_C-7384_2014</w:t>
      </w:r>
    </w:p>
    <w:p>
      <w:r>
        <w:t>FR: TAF C-7384/2014 du 5 septembre 2017</w:t>
      </w:r>
    </w:p>
    <w:p>
      <w:r>
        <w:t>IT: TAF C-7384/2014 del 5 settembre 2017</w:t>
      </w:r>
    </w:p>
    <w:p>
      <w:pPr>
        <w:pStyle w:val="Heading2"/>
      </w:pPr>
      <w:r>
        <w:t>Regeste</w:t>
      </w:r>
    </w:p>
    <w:p>
      <w:r>
        <w:t>Révision de la rente</w:t>
      </w:r>
    </w:p>
    <w:p>
      <w:pPr>
        <w:pStyle w:val="Heading2"/>
      </w:pPr>
      <w:r>
        <w:t>Erwägungen</w:t>
      </w:r>
    </w:p>
    <w:p>
      <w:r>
        <w:rPr>
          <w:b/>
        </w:rPr>
        <w:t>E. 1.1</w:t>
      </w:r>
    </w:p>
    <w:p>
      <w:r>
        <w:t>Sous réserve des exceptions, non réalisées en l'espèce, prévues à l'art. 32 de la loi fédérale du 17 juin 2005 sur le Tribunal administratif fédéral (LTAF, RS 173.32), le Tribunal de céans connaît, en vertu de l'art. 31 LTAF en relation avec l'art. 33 let. d LTAF et l'art. 69 al. 1 let. b de la loi fédérale du 19 juin 1959 sur l'assurance-invalidité (LAI, RS 831.20), des recours interjetés par des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pas à la LPGA.</w:t>
      </w:r>
    </w:p>
    <w:p>
      <w:r>
        <w:rPr>
          <w:b/>
        </w:rPr>
        <w:t>E. 1.3</w:t>
      </w:r>
    </w:p>
    <w:p>
      <w:r>
        <w:t>Le recours du 15 décembre 2014 (TAF pce 1) avait d'abord été expédié à l'ancienne adresse du Tribunal administratif fédéral à Berne. La Poste, ne faisant plus suivre les envois adressés à Berne au lieu de St-Gall à cette date, a retourné l'envoi au mandataire du recourant qui a réexpédié l'enveloppe non ouverte du premier envoi dans une plus grande enveloppe adressée au Tribunal administratif fédéral à St-Gall. Le recours a donc été déposé le 15 décembre 2014 auprès du Tribunal de céans, car, si la Poste retourne le pli à l'expéditeur pour corriger l'adresse défectueuse, sans pour autant le refuser, l'acte est censé lui avoir été remis à la date de la première expédition (cf. arrêt du Tribunal fédéral du 26 février 2015 4A_374/2014 consid. 3.2 et les références citées). Le mandataire du recourant a indiqué avoir reçu la décision attaquée le 14 novembre 2014. L'autorité inférieure ne s'est pas prononcée à ce sujet. Il faut donc retenir que le dernier jour du délai de recours de 30 jours (art. 50 al. 1 PA) était le lundi 15 décembre 2014 (art. 20 al. 3 PA).</w:t>
      </w:r>
    </w:p>
    <w:p>
      <w:r>
        <w:rPr>
          <w:b/>
        </w:rPr>
        <w:t>E. 1.4</w:t>
      </w:r>
    </w:p>
    <w:p>
      <w:r>
        <w:t>En l'occurrence, interjeté en temps utile, dans les formes légales (art. 52 ss PA) auprès de l'autorité judiciaire compétente (art. 33 let. d LTAF et art. 69 al. 1 lit. b LAI), par un administré directement touché par la décision attaquée (art. 48 LA), qui s'est acquitté de l'avance de frais dans les temps (art. 63 al. 4 PA et art. 20 ss PA), le recours du 15 décembre 2014 est recevable, quant à la forme.</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 est un ressortissant portugais résidant au Portugal, soit dans un Etat membre de l'Union européenne (AI pce 19). Ainsi, les dispositions légales de droit suisse, en particulier le premier volet de la 6e révision en vigueur depuis le 1er janvier 2012, mais aussi les dispositions en vigueur depuis 2008 (date l'introduction de la révision de rente) et les dispositions en vigueur dans leur teneur au jour de la décision attaquée, soit au 5 novembre 2014, sont applicables. Par ailleurs, le Tribunal de céans se fondera sur l'état de fait, y compris l'état de santé de l'intéressé, au jour de la décision, soit au 5 novembre 2014. Les éléments de fait postérieurs à cette date ne devant, en principe, pas être pris en considération.</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5 novembre 2014, par laquelle l'OAIE a supprimé au recourant la rente d'invalidité à compter du 1er janvier 2011 (AI pce 231).</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w:t>
      </w:r>
    </w:p>
    <w:p>
      <w:r>
        <w:rPr>
          <w:b/>
        </w:rPr>
        <w:t>E. 4.2</w:t>
      </w:r>
    </w:p>
    <w:p>
      <w:r>
        <w:t>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4.3</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Valterio, op. cit., n° 3054 ss, 3065).</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 du TF I 532/05 du 13 juillet 2006 consid. 3; I 561/05 du 31 mars 2006 consid. 3.3; ATF 112 V 371 consid. 2b).</w:t>
      </w:r>
    </w:p>
    <w:p>
      <w:r>
        <w:rPr>
          <w:b/>
        </w:rPr>
        <w:t>E. 5.4</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125 V 369 consid. 2; 112 V 372 consid. 2).</w:t>
      </w:r>
    </w:p>
    <w:p>
      <w:r>
        <w:rPr>
          <w:b/>
        </w:rPr>
        <w:t>E. 5.5</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6</w:t>
      </w:r>
    </w:p>
    <w:p>
      <w:r>
        <w:t>En l'occurrence, l'OAIE a fondé la décision attaquée du 5 novembre 2014 sur une amélioration de la capacité de travail entre la date de la dernière décision de rente du 7 septembre 1994 et la date de la décision litigieuse du 5 novembre 2014. Il faudra donc examiner si, en l'occurrence, la rente peut être révisée, c'est-à-dire si, les conséquences sur la capacité de gain d'un état de santé resté à peu près le même ont subi un changement important.</w:t>
      </w:r>
    </w:p>
    <w:p>
      <w:r>
        <w:rPr>
          <w:b/>
        </w:rPr>
        <w:t>E. 6.1</w:t>
      </w:r>
    </w:p>
    <w:p>
      <w:r>
        <w:t>Par arrêt du 18 décembre 2012 (procédure C-8550/2010), le Tribunal administratif fédéral a retenu que le recourant, au plus tard à partir de 1994/1995, présentait une capacité de travail pratiquement complète dans des activités adaptées avec tout au plus une diminution du rendement. Il a constaté qu'un examen de la question de savoir si le recourant était en mesure de réintégrer le marché du travail et d'utiliser sa capacité de travail résiduelle s'imposait car le recourant faisait partie de la catégorie des assurés dont on ne pouvait exiger en principe qu'ils entreprennent de leur propre chef tout ce qu'on peut raisonnablement attendre d'eux pour tirer profit de leur capacité résiduelle de travail médicalement documentée. Le Tribunal de céans a encore relevé qu'il fallait également tenir compte du fait que déjà en 1992, après une période d'observation professionnelle de 3 mois, les chances de réussite d'éventuelles mesures de réadaptation professionnelle avaient été considérées comme quasi nulles au vu des limitations intellectuelles que présentait l'intéressé. Le Tribunal administratif fédéral a admis partiellement le recours contre la décision du 10 novembre 2010 et a renvoyé la cause à l'OAIE pour procéder à un stage d'observation permettant de déterminer dans quelle mesure le recourant peut tirer profit de sa capacité de travail résiduelle.</w:t>
      </w:r>
    </w:p>
    <w:p>
      <w:r>
        <w:rPr>
          <w:b/>
        </w:rPr>
        <w:t>E. 6.2</w:t>
      </w:r>
    </w:p>
    <w:p>
      <w:r>
        <w:t>Conformément à l'arrêt du 18 décembre 2012, l'OAIE a mis en place un stage d'observation professionnelle COPAI qui a eu lieu du 14 octobre au 15 novembre 2013. Pendant ce stage, le recourant a manqué un jour suite à un malaise cardiaque et une hospitalisation aux urgences des Hôpitaux M._______ qui ont posé le diagnostic d'autres formes d'angine de poitrine et conseillé un suivi par un cardiologue avec test d'effort (AI pce 205). Selon le rapport COPAI du 10 décembre 2013 (AI pce 204), un emploi dans le circuit économique normal n'est pas possible. En effet, l'assuré, lors du stage d'observation professionnelle, s'est fortement impliqué et a fait appel à tout son potentiel pour exécuter les travaux, mais il n'a jamais eu une production d'un niveau acceptable parce que les conséquences de son handicap entraînent une résistance physique très amoindrie. Les responsables du COPAI ont noté que, vu l'inactivité professionnelle de plus de 20 ans et l'âge de l'intéressé, un certain déconditionnement physique n'était pas impossible. Une activité légère à plein temps, principalement en position assise, est théoriquement possible selon le rapport COPAI, mais le rendement de l'assuré est très insuffisant, ce qui compromet son retour dans le circuit économique normal. Dans des métiers qui requièrent un minimum d'habileté manuelle, sa capacité de production lors du stage a été estimée entre 30% et 40%. Pour tout maniement d'outil, l'assuré évite d'utiliser sa main droite (dominante) dont l'index a été amputé en 1991 suite à un accident car il craint que la main enfle et qu'il ait mal au bras. L'assuré ne peut pas lire des consignes écrites en français, mais il les comprend oralement. Il ne sait pas écrire la langue portugaise. Il arrive bien à se concentrer et s'est montré respectueux de l'horaire et de l'ordre dans l'atelier. Il montre de la persévérance et a le sens des responsabilités. Les responsables du stage d'observation professionnelle COPAI ont conclu que l'assuré était inapte au travail pour des raisons liées à ses capacités physiques ainsi qu'à ses capacités d'adaptation et d'apprentissage. Par contre ils ont constaté que les capacités d'intégration sociale de l'assuré seraient en principe suffisantes.</w:t>
      </w:r>
    </w:p>
    <w:p>
      <w:r>
        <w:rPr>
          <w:b/>
        </w:rPr>
        <w:t>E. 6.3</w:t>
      </w:r>
    </w:p>
    <w:p>
      <w:r>
        <w:t>Dans son rapport de réadaptation du 6 janvier 2014 (AI pce 204), l'OAI-GE n'a pas suivi les conclusions du rapport COPAI, mais a constaté que l'assuré avait une capacité de travail de 100% exploitable dans le milieu économique ordinaire et que la baisse de rendement de 60% observée pendant le stage pourrait être améliorée car elle semblait être la conséquence d'un certain déconditionnement. Les responsables de réadaptation de l'OAI-GE ont souligné que le rendement de l'assuré était faible, qu'il avait été évalué à 30% la première quinzaine et avait passé à tout juste 40% durant les deux dernières semaines de l'observation. De plus, ils ont relevé que l'assuré avait indiqué qu'il ne conduisait parce qu'il souffrait de problèmes cardiaques depuis trois années. Dans la décision attaquée, l'OAIE a confirmé la suppression de la rente d'invalidité à partir du 1er janvier 2011 car il trouve que les capacités sociales et professionnelles permettant une réintégration et une exploitation de la capacité résiduelle de travail sont présentes. En ce qui concerne les mesures de réadaptation contre le déconditionnement, l'OAIE estime qu'elles sont de la compétence du pays de domicile.</w:t>
      </w:r>
    </w:p>
    <w:p>
      <w:r>
        <w:rPr>
          <w:b/>
        </w:rPr>
        <w:t>E. 6.4</w:t>
      </w:r>
    </w:p>
    <w:p>
      <w:r>
        <w:t>Dans ses écritures, le recourant argue que seules les conditions pour une révision entrent en ligne de compte puisque les conditions pour une reconsidération ne sont pas remplies comme l'a constaté le Tribunal administratif fédéral dans son arrêt du 18 décembre 2012 et que les conditions pour une révision de rente ne sont pas remplies non plus puisque l'état de santé était resté le même depuis le stage effectué à G._______ en 1992, état qui était connu au moment de l'octroi de la rente en 1993. Le recourant souligne encore que la baisse de rendement est due à son handicap et non à un déconditionnement.</w:t>
      </w:r>
    </w:p>
    <w:p>
      <w:r>
        <w:rPr>
          <w:b/>
        </w:rPr>
        <w:t>E. 6.5</w:t>
      </w:r>
    </w:p>
    <w:p>
      <w:r>
        <w:t>Le Tribunal administratif fédéral ne voit pas en quoi les conséquences sur la capacité de gain auraient subi un changement important entre la date de la dernière décision de rente du 7 septembre 1994 et la date de la décision litigieuse du 5 novembre 2014: En effet, dans le rapport COPAI du 10 décembre 2013 (AI pce 204), les experts ont considéré qu'un emploi dans le circuit économique normal n'était pas possible, bien que le recourant se soit fortement impliqué lors du stage d'observation professionnelle. Deux ans avant la dernière décision de rente du 7 septembre 1994, les experts avaient, après une période d'observation de 3 mois, déjà considéré que le recourant n'était pas réinsérable dans le circuit économique normal (AI pce 30 page 10). Le Tribunal constate donc que ni l'état de santé, ni ses conséquences sur la capacité de gain n'ont subi un changement important et que les conditions pour une révision de rente ne sont donc pas remplies. La décision attaquée doit donc être réformée en ce sens que le recourant a droit à une rente entière d'invalidité également après le 1er janvier 2011.</w:t>
      </w:r>
    </w:p>
    <w:p>
      <w:r>
        <w:rPr>
          <w:b/>
        </w:rPr>
        <w:t>E. 7.1</w:t>
      </w:r>
    </w:p>
    <w:p>
      <w:r>
        <w:t>Vu l'issue de la cause, il n'y a en l'occurrence pas lieu de percevoir de frais de procédure (art. 63 al. 1 et 2 PA). L'avance de frais de CHF 400.- versée par le recourant lui sera en conséquence restituée dès l'entrée en force du présent arrêt, à charge pour ce dernier de communiquer un numéro de compte bancaire au moyen duquel le remboursement puisse intervenir.</w:t>
      </w:r>
    </w:p>
    <w:p>
      <w:r>
        <w:rPr>
          <w:b/>
        </w:rPr>
        <w:t>E. 7.2</w:t>
      </w:r>
    </w:p>
    <w:p>
      <w:r>
        <w:t>Le recourant ayant agi en étant représenté, il a droit à une indemnité de dépens (art. 64 PA ; art. 7 al. 1 du règlement du 21 février 2008 concernant les frais, dépens et indemnités fixés par le Tribunal administratif fédéral [FITAF, RS 173.320.2]). Compte tenu de l'issue du recours, de la difficulté de la cause ainsi que du travail effectué par le représentant, le Tribunal lui alloue une indemnité globale de dépens de CHF 2'800.- (sans TVA [arrêts du Tribunal administratif fédéral C-7527/2014 du 12 août 2015 consid. 10.2 et C-4930/2014 du 12 février 2015 consid. 12.2 et références citées]).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