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C-737/2006 vom 7. Mai 2008</w:t>
      </w:r>
    </w:p>
    <w:p>
      <w:r>
        <w:t>Bundesverwaltungsgericht, 2008-05-07, DE</w:t>
      </w:r>
    </w:p>
    <w:p>
      <w:r>
        <w:rPr>
          <w:b/>
        </w:rPr>
        <w:t xml:space="preserve">Quelle: </w:t>
      </w:r>
      <w:r>
        <w:t>https://mcp.opencaselaw.ch/entscheid/bvger_C-737_2006</w:t>
      </w:r>
    </w:p>
    <w:p>
      <w:r>
        <w:t>FR: TAF C-737/2006 du 7 mai 2008</w:t>
      </w:r>
    </w:p>
    <w:p>
      <w:r>
        <w:t>IT: TAF C-737/2006 del 7 maggio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Zum Zeitpunkt des Inkrafttretens des Verwaltungsgerichtsgesetzes bereits beim EJPD hängige Rechtsmittelverfahren werden vom Bundesverwaltungsgericht übernommen. Die Beurteilung erfolgt nach neuem Verfahrensrecht (Art. 53 Abs. 2 VGG).</w:t>
      </w:r>
    </w:p>
    <w:p>
      <w:r>
        <w:rPr>
          <w:b/>
        </w:rPr>
        <w:t>E. 1.3</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1.4</w:t>
      </w:r>
    </w:p>
    <w:p>
      <w:r>
        <w:t>Die Beschwerdeführerin ist gemäss Art. 48 VwVG zur Beschwerde legitimiert; auf die frist- und formgerecht eingereichte Beschwerde ist einzutreten (Art. 49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Beurteilung erfolgt somit noch nach dem alten Recht. Einschlägig sind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aVEA). Um ein Visum zu erhalten, müssen Ausländerinnen und Ausländer die in Artikel 1 Absatz 2 aVEA aufgeführten Voraussetzungen erfüllen. Sie haben unter anderem Gewähr für eine fristgerechte Wiederausreise zu bieten (Art. 1 Abs. 2 Bst. c aVEA).</w:t>
      </w:r>
    </w:p>
    <w:p>
      <w:r>
        <w:rPr>
          <w:b/>
        </w:rPr>
        <w:t>E. 4.1</w:t>
      </w:r>
    </w:p>
    <w:p>
      <w:r>
        <w:t>Die Beschwerdeführerin bedarf aufgrund ihrer Nationalität zur Einreise in die Schweiz nebst dem Pass eines Visums. Die Vorinstanz verweigerte die Erteilung eines solchen Visums mit der Begründung, die anstandslose und fristgerechte Wiederausreise erscheine nicht als hinreichend gesichert. Zudem bestünden begründete Zweifel am Aufenthaltszweck.</w:t>
      </w:r>
    </w:p>
    <w:p>
      <w:r>
        <w:rPr>
          <w:b/>
        </w:rPr>
        <w:t>E. 4.2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4.3</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im Einklang steht.</w:t>
      </w:r>
    </w:p>
    <w:p>
      <w:r>
        <w:rPr>
          <w:b/>
        </w:rPr>
        <w:t>E. 4.4</w:t>
      </w:r>
    </w:p>
    <w:p>
      <w:r>
        <w:t>Zwar trifft es zu, dass die Wirtschaft Thailands nach Bewältigung der Asienkrise von 1997 wieder zu neuem Wachstum gelangt ist. Auch 2006 lag das Wirtschaftswachstum bei robusten 5,1%, obwohl sich die Rahmenbedingungen durch eine innenpolitische Krise verschlechtert hatten und die Binnennachfrage zurückging. Für 2007 erwartet Thailand ein geringeres Wachstum im Vergleich zum Vorjahr, wobei die Schätzungen zwischen 4% und 5% liegen (vgl. Länder- und Reiseinformationen auf der Website des Auswärtigen Amtes, Länder- und Reiseinformationen &gt; Thailand &gt; Wirtschaft, &lt;http://www.auswaertiges-amt.de&gt;, Stand: November 2007, besucht am 24. April 2008). Die grundsätzlich ermutigenden wirtschaftlichen Entwicklungen können aber nicht über die Tatsache hinwegtäuschen, dass nach wie vor breite Bevölkerungsschichten von vergleichsweise schwierigen ökonomischen und sozialen Lebensbedingungen betroffen sind. Das Bruttoinlandprodukt pro Kopf der Bevölkerung betrug im Jahre 2007 nur gerade 3'304 USD (Länderbericht Thailand auf der Website des Staatssekretariats für Wirtschaft (SECO), Themen &gt; Aussenwirtschaft &gt; Länderinformationen &gt; Asien/Ozeanien &gt; Thailand, &lt;http://www.se-co.admin.ch&gt;, Stand Oktober 2007, besucht am 24. April 2008). Entsprechend hoch ist der Anteil jener, die versuchen, ins Ausland zu gelangen, um sich unter günstigeren Lebensbedingungen eine bessere Existenz sichern zu können. Der Trend zeigt sich erfahrungsgemäss dort besonders stark, wo durch die Anwesenheit von Verwandten oder Bekannten bereits ein minimales soziales Beziehungsnetz im Ausland besteht. Im Falle der Schweiz führt dies angesichts der restriktiven Zulassungsregelung nicht selten zur Umgehung ausländerrechtlicher Bestimmungen.</w:t>
      </w:r>
    </w:p>
    <w:p>
      <w:r>
        <w:rPr>
          <w:b/>
        </w:rPr>
        <w:t>E. 4.5</w:t>
      </w:r>
    </w:p>
    <w:p>
      <w:r>
        <w:t>Bei der Risikoanalyse sind aber nicht nur solch allgemeine Umstände und Erfahrungen, sondern auch, wie bereits erwähnt,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Andererseits muss bei Antragstellerinnen und Antragstellern, die in der Heimat keine der erwähnten Verpflichtungen haben, die sie von einer möglichen Emigration abhalten könnten, aufgrund entsprechender Erfahrungen das Risiko für ein fremdenpolizeilich nicht regelkonformes Verhalten (nach bewilligter Einreise zu einem Besuchsaufenthalt) hoch eingeschätzt werden.</w:t>
      </w:r>
    </w:p>
    <w:p>
      <w:r>
        <w:rPr>
          <w:b/>
        </w:rPr>
        <w:t>E. 5.1</w:t>
      </w:r>
    </w:p>
    <w:p>
      <w:r>
        <w:t>Bei der Beschwerdeführerin handelt es sich um eine 30-jährige, unverheiratete Frau. Über ihre beruflichen und wirtschaftlichen Verhältnisse ist praktisch nichts bekannt. Nachdem sie sich in einem früheren Einreisegesuch im August 2004 noch als "Hair Maker" bezeichnet hatte, umschrieb sie im aktuellen Visumsantrag ihre berufliche Tätigkeit mit dem nichts sagenden Begriff "Bank-Beauty". Sie unterliess es in der Folge, ihre solchermassen behauptete Erwerbstätigkeit näher zu umschreiben und entsprechende Arbeitsbestätigungen oder allfällige Einkommensbelege nachzureichen. Die Gastgeber wiederum liessen es beim blossen Hinweis bewenden, die Beschwerdeführerin sei als diplomierte Sportmasseurin tätig. Von einer starken (beruflichen) Verwurzelung, die sie verlässlich von einer Emigration abzuhalten vermöchte, kann aufgrund der derzeitigen Aktenlage jedenfalls nicht ausgegangen werden.</w:t>
      </w:r>
    </w:p>
    <w:p>
      <w:r>
        <w:rPr>
          <w:b/>
        </w:rPr>
        <w:t>E. 5.2</w:t>
      </w:r>
    </w:p>
    <w:p>
      <w:r>
        <w:t>Die Beschwerdeführerin macht demgegenüber geltend, als einzige im Heimatland lebende Tochter habe sie gegenüber ihren Eltern Betreuungspflichten. Auch diesbezüglich blieb es allerdings bei einer blossen und pauschalen Behauptung. Inwieweit überhaupt ein Abhängigkeitsverhältnis besteht, dem nicht anders als durch die ständige Anwesenheit der Beschwerdeführerin Rechnung getragen werden könnte, ist aus den Akten nicht ersichtlich. Zumindest der Umstand, dass die Beschwerdeführerin für den Besuch ihrer Schwester ohne zwingende Gründe eine Auslandabwesenheit von nicht nur wenigen Wochen, sondern gleich von mehreren Monaten plant, lässt nicht auf ein persönliches Abhängigkeitsverhältnis bzw. darauf schliessen, dass den Bedürfnissen der Eltern nur durch eine dauernde Anwesenheit der Tochter Rechnung getragen werden kann. Insofern darf bezweifelt werden, dass der Beschwerdeführerin im Heimatland zwingende Verpflichtungen obliegen, die sie ernsthaft davon abhalten könnten, den Entschluss für eine Emigration zu fällen; dies umso mehr, als sie mit ihrer Schwester - der Gastgeberin - bereits über eine wichtige Bezugsperson in der Schweiz verfügt.</w:t>
      </w:r>
    </w:p>
    <w:p>
      <w:r>
        <w:rPr>
          <w:b/>
        </w:rPr>
        <w:t>E. 5.3</w:t>
      </w:r>
    </w:p>
    <w:p>
      <w:r>
        <w:t>Bei der Risikoeinschätzung mit zu berücksichtigen sind aber auch die bisherigen Erfahrungen, die mit der betroffenen Gesuchstellerin gemacht wurden. Aus den vorinstanzlichen Akten geht diesbezüglich hervor, dass die Beschwerdeführerin bereits am 13. Januar 2004 bei der Schweizervertretung in Bangkok ein Gesuch zum Besuch derselben Gastgeber eingereicht hatte, welches offenbar aufgrund von Unklarheiten bezüglich des Zivilstandes der Gesuchstellerin vorerst von der Botschaft nicht weiter behandelt werden konnte. Dies hinderte die Beschwerdeführerin indessen nicht daran, am 9. August 2004 ein weiteres Einreisegesuch, welches sich auf andere Gastgeber bezog, einzureichen, ohne die fragliche Vertretung über das nach wie vor hängige, ursprüngliche Visumsgesuch zu informieren. Zudem stellte sich heraus, dass sich die Beschwerdeführerin bei ihrem bewilligten Besuchsaufenthalt im Jahre 2003 nicht bei der im Einreisegesuch angegebenen Gastgeberin und Garantin W.______, wohnhaft in Basel, sondern in Tat und Wahrheit bei ihrer Schwester und deren Ehemann im Kanton Basel-Landschaft aufgehalten hatte.</w:t>
      </w:r>
    </w:p>
    <w:p>
      <w:r>
        <w:rPr>
          <w:b/>
        </w:rPr>
        <w:t>E. 5.4</w:t>
      </w:r>
    </w:p>
    <w:p>
      <w:r>
        <w:t>Unter den gegebenen Umständen durfte die Vorinstanz zu Recht davon ausgehen, für eine fristgerechte und anstandslose Wiederausreise der Beschwerdeführerin bestehe zu wenig Gewähr im Sinne der massgeblichen Bestimmungen. Zwar lässt sich diese Einschätzung nicht zu einer gesicherten Feststellung verdichten; sie reicht aber aus, um die Erteilung eines Einreisevisums - auf das, wie erwähnt, kein Rechtsanspruch besteht - abzulehnen. Daran ändert auch die Tatsache nichts, dass die Gastgeber die rechtzeitige Rückkehr der Schwester respektive Schwägerin zugesichert haben; denn eine solche Garantie ist trotz bester und ehrlicher Absichten nicht möglich bzw. rechtlich nicht durchsetzbar (vgl. Urteil des Bundesverwaltungsgerichts C-2341/2006 vom 7. August 2007 E. 6).</w:t>
      </w:r>
    </w:p>
    <w:p>
      <w:r>
        <w:rPr>
          <w:b/>
        </w:rPr>
        <w:t>E. 6</w:t>
      </w:r>
    </w:p>
    <w:p>
      <w:r>
        <w:t>Der Vollständigkeit halber gilt es schliesslich darauf hinzuweisen, dass gemäss den gesetzlichen Bestimmungen die Ausländerin oder der Ausländer an den im Visum festgelegten Reise- und Aufenthaltszweck gebunden ist (vgl. Art. 11 Abs. 3 aVEA). Die Beschwerdeführerin spricht in ihrem Rekurs lediglich davon, ihre Schwester in der Schweiz besuchen zu wollen, nachdem sie noch anlässlich der Gesuchseinreichung gegenüber der Schweizerischen Vertretung in Bangkok verlauten liess, sie werde während ihres Aufenthaltes in der Schweiz - gegen Bezahlung - unter anderem auch ihren betagten Schwager betreuen (vgl. die entsprechenden Bemerkungen der Botschaft vom 9. Dezember 2005). Ebenso erklärte der damals bereits 80-jährige Gastgeber gegenüber der Auslandvertretung wie auch dem Migrationsamt des Kantons Zürich (vgl. Schreiben vom 2. und 30. Dezember 2005), der vorgesehene Aufenthalt seiner Schwägerin - die er, aus welchen Gründen auch immer, als Cousine seiner Ehefrau bezeichnete - solle ausserdem dazu dienen, seine beruflich stark engagierte Ehefrau tatkräftig im Haushalt zu unterstützen. Eine solche Tätigkeit, so nützlich sie für die Gastgeber auch sein mag, ist mit einem Aufenthalt zu Besuchszwecken kaum vereinbar. Arbeitsleistungen in Haushalt und/oder Familie - selbst wenn sie nur stunden- oder tageweise bzw. vorübergehend ausgeübt werden - gelten unbesehen einer allfälligen Entlöhnung zumindest dort als (bewilligungspflichtige) Erwerbstätigkeit, wo der Erwerbscharakter nicht durch eine besondere verwandtschaftliche und emotionale Nähe in den Hintergrund gedrängt wird (vgl. Art. 6 der Verordnung vom 6. Oktober 1986 über die Begrenzung der Zahl der Ausländer [aBVO], AS 1986 1791; Entscheid des Eidgenössischen Justiz- und Polizeidepartements vom 22. September 1997, auszugsweise publiziert in: Verwaltungspraxis der Bundesbehörden [VPB 63.37]). Die von der Beschwerdeführerin beabsichtigte Mithilfe im Haushalt und bei der Betreuung des gesundheitlich angeschlagenen Schwagers würde vermutungsweise als bewilligungspflichtige Erwerbstätigkeit gelten und wäre demnach mit einem Aufenthalt zu Besuchszwecken nicht vereinbar, weshalb der Erteilung des beantragten Visums auch Hinderungsgründe im Sinne von Art. 14 Abs. 2 Bst. c aVEA entgegenstehen würden.</w:t>
      </w:r>
    </w:p>
    <w:p>
      <w:r>
        <w:rPr>
          <w:b/>
        </w:rPr>
        <w:t>E. 7</w:t>
      </w:r>
    </w:p>
    <w:p>
      <w:r>
        <w:t>Aus den dargelegten Gründen ist somit nicht zu beanstanden, dass die Vorinstanz das öffentliche Interesse sowie die Beachtung der geltenden Bestimmungen entsprechend gewichtete und der Beschwerdeführerin die Einreise verweigerte. Die angefochtene Verfügung verletzt kein Bundesrecht. Der rechtserhebliche Sachverhalt wurde richtig und vollständig festgestellt, und die Vorinstanz hat das ihr zustehende Ermessen pflichtgemäss und zutreffend gehandhabt (Art. 49 VwVG). Die Beschwerde ist demzufolge abzuweisen.</w:t>
      </w:r>
    </w:p>
    <w:p>
      <w:r>
        <w:rPr>
          <w:b/>
        </w:rPr>
        <w:t>E. 8</w:t>
      </w:r>
    </w:p>
    <w:p>
      <w:r>
        <w:t>Dem Ausgang des Verfahrens entsprechend wird die unterliegende Beschwerdeführerin kostenpflichtig (Art. 63 Abs. 1 VwVG). Die Verfahrenskosten sind auf Fr. 500.- festzusetzen (Art. 1, Art. 2 und Art. 3 Bst. b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