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C-7374/2014 vom 28. Juni 2016</w:t>
      </w:r>
    </w:p>
    <w:p>
      <w:r>
        <w:t>Bundesverwaltungsgericht, 2016-06-28, FR</w:t>
      </w:r>
    </w:p>
    <w:p>
      <w:r>
        <w:rPr>
          <w:b/>
        </w:rPr>
        <w:t xml:space="preserve">Quelle: </w:t>
      </w:r>
      <w:r>
        <w:t>https://mcp.opencaselaw.ch/entscheid/bvger_C-7374_2014</w:t>
      </w:r>
    </w:p>
    <w:p>
      <w:r>
        <w:t>FR: TAF C-7374/2014 du 28 juin 2016</w:t>
      </w:r>
    </w:p>
    <w:p>
      <w:r>
        <w:t>IT: TAF C-7374/2014 del 28 giugno 2016</w:t>
      </w:r>
    </w:p>
    <w:p>
      <w:pPr>
        <w:pStyle w:val="Heading2"/>
      </w:pPr>
      <w:r>
        <w:t>Regeste</w:t>
      </w:r>
    </w:p>
    <w:p>
      <w:r>
        <w:t>Révision de la rente</w:t>
      </w:r>
    </w:p>
    <w:p>
      <w:pPr>
        <w:pStyle w:val="Heading2"/>
      </w:pPr>
      <w:r>
        <w:t>Erwägungen</w:t>
      </w:r>
    </w:p>
    <w:p>
      <w:r>
        <w:rPr>
          <w:b/>
        </w:rPr>
        <w:t>E. 1.1</w:t>
      </w:r>
    </w:p>
    <w:p>
      <w:r>
        <w:t>Le TAF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Selon l'art. 37 LTAF, la procédure devant le Tribunal administratif fédéral est régie par la loi fédérale sur la procédure administrative (PA, RS 172.021), pour autant que la LTAF n'en dispose pas autrement. Or, en vertu de l'art. 3 let. dbis PA, la procédure en matière d'assurances sociales n'est pas régie par la PA dans la mesure où la loi fédérale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La recourante a qualité pour recourir contre la décision de l'OAIE, étant touchée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(cf. art. 63 al. 4 PA), le recours est recevable et le Tribunal entre en matière sur le fond.</w:t>
      </w:r>
    </w:p>
    <w:p>
      <w:r>
        <w:rPr>
          <w:b/>
        </w:rPr>
        <w:t>E. 2</w:t>
      </w:r>
    </w:p>
    <w:p>
      <w:r>
        <w:t>Le TAF définit les faits et apprécie les preuves d'office et librement ; l'on parle de la maxime inquisitoire (cf. art. 12 PA). En outre, le Tribunal examine librement et d'office les questions de droit qui se posent, sans être lié par les motifs invoqués à l'appui du recours (cf. art. 62 al. 4 PA), ni par l'argumentation juridique développée par l'autorité inférieure (cf.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et 186 s.).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Concrètement, la recourante ayant demandé une modification de sa rente le 1er septembre 2011 (AI pce 37) et la décision litigieuse ayant été rendue le 18 novembre 2014 (AI pce 90), les dispositions légales en vigueur entre ces moments-ci sont déterminantes.</w:t>
      </w:r>
    </w:p>
    <w:p>
      <w:r>
        <w:rPr>
          <w:b/>
        </w:rPr>
        <w:t>E. 3.2</w:t>
      </w:r>
    </w:p>
    <w:p>
      <w:r>
        <w:t>La présente affaire contient un aspect international, voir transfrontalier dans la mesure où la recourante est de nationalité suisse et a été assurée en Suisse pendant plusieurs années (cf. notamment l'extrait du compte individuel du 2 juillet 2007 [AI pce 13] et la décision du 6 décembre 2007, retenant 18 années de cotisations [AI pce 24]) et habite depuis fin 2011 en France (AI pce 43).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ainsi que les règlements auxquels il renvoie (cf. art. 1er al. 1 annexe II et art. 1 de la section A de l'annexe II ALCP, faisant en vertu de l'art. 15 ALPC partie intégrante de celui-ci).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Conformément à la jurisprudence constante, compatible avec les dispositions transitoires contenues à l'art. 87 du règlement n° 883/2004, le droit éventuel à des prestations se détermine ainsi selon l'ancien droit pour la période antérieure au 1er avril 2012 et selon le nouveau droit dès ce moment-là (application pro rata temporis; ATF 130 V 445; également déterminantes en ce qui concerne l'entrée en vigueur des règlements n° 883/2004 et n° 987/2009 : ATF 140 V 98 consid. 5.2, 139 V 88 consid. 4 et 138 V 533 consid. 2.2). Cela étant, tout comme avant l'entrée en vigueur de l'ALCP, la procédure ainsi que les conditions à l'octroi d'une rente d'invalidité suisse sont de règle générale déterminées exclusivement d'après le droit suisse (ATF 130 V 257 consid. 2.4; arrêt du Tribunal fédéral I 376/05 du 5 août 2005 consid. 1). Du reste, conformément à l'art. 4 du règlement n° 883/2004 qui est similaire à l'art. 3 al. 1 de l'ancien règlement n° 1408/71, les ressortissants des Etats membres de la Communauté européenne et les ressortissants suisses bénéficient de l'égalité de traitement.</w:t>
      </w:r>
    </w:p>
    <w:p>
      <w:r>
        <w:rPr>
          <w:b/>
        </w:rPr>
        <w:t>E. 4</w:t>
      </w:r>
    </w:p>
    <w:p>
      <w:r>
        <w:t>En l'espèce est litigieuse la question de savoir si la recourante a droit à une augmentation de sa demi-rente d'invalidité accordée depuis le 1er août 2007, l'assurée faisant valoir une aggravation de son état de santé.</w:t>
      </w:r>
    </w:p>
    <w:p>
      <w:r>
        <w:rPr>
          <w:b/>
        </w:rPr>
        <w:t>E. 5.1</w:t>
      </w:r>
    </w:p>
    <w:p>
      <w:r>
        <w:t>En vertu de l'art. 17 al. 1 LPGA, la rente d'invalidité est d'office ou sur demande révisée pour l'avenir, à savoir augmentée, réduite ou supprimée, si le taux d'invalidité du bénéficiaire de la rente subit une modification notable.</w:t>
      </w:r>
    </w:p>
    <w:p>
      <w:r>
        <w:rPr>
          <w:b/>
        </w:rPr>
        <w:t>E. 5.2</w:t>
      </w:r>
    </w:p>
    <w:p>
      <w:r>
        <w:t>Aux termes de l'art. 87 al. 3 RAI, lorsqu'une personne assurée dépose une demande de révision, elle doit établir de façon plausible que son invalidité s'est modifiée de manière à influencer ses droits. L'administration doit alors commencer par examiner si les allégations de l'assuré sont, d'une manière générale, plausibles. Si tel n'est pas le cas, l'affaire est liquidée sans autres investigations par un refus d'entrer en matière. Par contre, si l'administration entre en matière sur la demande, elle doit instruire la cause pour déterminer si la modification du degré d'invalidité rendue plausible par l'assuré s'est effectivement produite (ATF 130 V 71 consid. 2.2 ; arrêt du Tribunal fédéral 9C_881/2007 du 22 février 2008 consid. 2.2).</w:t>
      </w:r>
    </w:p>
    <w:p>
      <w:r>
        <w:rPr>
          <w:b/>
        </w:rPr>
        <w:t>E. 5.3</w:t>
      </w:r>
    </w:p>
    <w:p>
      <w:r>
        <w:t>Selon la jurisprudence du Tribunal fédéral, la rente peut être révisée non seulement en cas de modification de l'état de santé, mais aussi lorsque celui-ci est resté le même, mais que ses conséquences sur la capacité de gain ont subi un changement important (ATF 130 V 343 consid. 3.5). Une modification peu importante de l'état de fait peut aussi donner lieu à une révision, dans la mesure où elle justifie le passage à un échelon de rente différent (ATF 133 V 545).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 loi doit clairement ressortir du dossier (arrêt du Tribunal fédéral I 559/02 du 31 janvier 2003 consid. 3.2 et réf. cit.). La réglementation sur la révision ne saurait en effet constituer un fondement juridique à un réexamen sans condition du droit à la rente (Rudolf Rüedi, Die Revision von Dauerleistungen in der Sozialversicherung, 1999, p. 15).</w:t>
      </w:r>
    </w:p>
    <w:p>
      <w:r>
        <w:rPr>
          <w:b/>
        </w:rPr>
        <w:t>E. 5.4</w:t>
      </w:r>
    </w:p>
    <w:p>
      <w:r>
        <w:t>Pour examiner si dans un cas de révision il y a eu une modification importante du degré d'invalidité au sens de loi,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aboutissant, après un examen matériel, à une modification du droit à la rente, qui constitue le point de départ pour examiner si le degré d'invalidité s'est modifié de manière à influencer le droit aux prestations (ATF 133 V 108 consid. 5.4 et 130 V 71 consid. 3.2.3).</w:t>
      </w:r>
    </w:p>
    <w:p>
      <w:r>
        <w:rPr>
          <w:b/>
        </w:rPr>
        <w:t>E. 5.5</w:t>
      </w:r>
    </w:p>
    <w:p>
      <w:r>
        <w:t>L'art. 88a du règlement sur l'assurance-invalidité (RAI, RS 831.201) prévoit que si la capacité de gain de la personne assurée ou sa capacité d'accomplir les travaux habituels se dégrade, ce changement est déterminant pour l'accroissement du droit aux prestations dès qu'il a duré trois mois sans interruption notable, l'art. 29bis RAI s'appliquant toutefois par analogie (al. 2). Si la capacité de gain de l'assuré s'améliore, ce changement n'est de règle générale déterminant pour la suppression de tout ou partie du droit aux prestations qu'à partir du moment où il a duré trois mois déjà, sans interruption notable et sans qu'une complication prochaine soit à craindre (al. 1, 2ème phrase).</w:t>
      </w:r>
    </w:p>
    <w:p>
      <w:r>
        <w:rPr>
          <w:b/>
        </w:rPr>
        <w:t>E. 5.6</w:t>
      </w:r>
    </w:p>
    <w:p>
      <w:r>
        <w:t>Au vu de l'art. 88bis al. 1 let. a RAI, l'augmentation de la rente prend effet, au plus tôt si la révision est demandée par l'assuré, dès le mois où cette demande est présentée.</w:t>
      </w:r>
    </w:p>
    <w:p>
      <w:r>
        <w:rPr>
          <w:b/>
        </w:rPr>
        <w:t>E. 5.7</w:t>
      </w:r>
    </w:p>
    <w:p>
      <w:r>
        <w:t>En l'occurrence, le TAF constate que l'OAI est entré en matière sur la demande de révision de l'assurée du 1er septembre 2011, les médecins du SMR ayant admis que l'assurée a mis en évidence une aggravation de l'état de santé (cf. avis médical de la Dresse G._______ du 10 mai 2013 [AI pce 68]). Ainsi, la question de savoir si le degré d'invalidité de la recourante a subi une modification importante (cf. consid. 5.4) doit être jugée en comparant les faits tels qu'ils se présentaient le 6 décembre 2007, au moment de la décision initiale (AI pce 24), et ceux qui ont existé le 18 novembre 2014, au moment de la décision querellée (AI pce 90), la date de la décision contestée marquant la limite dans le temps du pouvoir d'examen du TAF en tant qu'autorité de recours (ATF 129 V 4 consid. 2.1 et 121 V 366 consid. 1b).</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6.2</w:t>
      </w:r>
    </w:p>
    <w:p>
      <w:r>
        <w:t>Le taux d'invalidité d'une personne exerçant une activité lucrative est fixé d'après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degré d'invalidité.</w:t>
      </w:r>
    </w:p>
    <w:p>
      <w:r>
        <w:rPr>
          <w:b/>
        </w:rPr>
        <w:t>E. 6.3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[ATV 130 V 253 consid. 2.3] et art. 4 et 7 du règlement n° 883/2004 déterminants malgré l'art. 29 al. 4 LAI).</w:t>
      </w:r>
    </w:p>
    <w:p>
      <w:r>
        <w:rPr>
          <w:b/>
        </w:rPr>
        <w:t>E. 7.1</w:t>
      </w:r>
    </w:p>
    <w:p>
      <w:r>
        <w:t>D'après le principe inquisitoire qui régit la procédure devant le Tribunal de céans (cf. consid. 2 ci-dessus), le TAF doit examiner de manière objective tous les moyens de preuve, quelle que soit leur provenance, puis décider si les documents à disposition permettent de porter un jugement valable sur le droit litigieux (ATF 125 V 351 consid. 3a).</w:t>
      </w:r>
    </w:p>
    <w:p>
      <w:r>
        <w:rPr>
          <w:b/>
        </w:rPr>
        <w:t>E. 7.2</w:t>
      </w:r>
    </w:p>
    <w:p>
      <w:r>
        <w:t>La jurisprudence a posé des lignes directrices en ce qui concerne la manière d'apprécier les rapports médicaux.</w:t>
      </w:r>
    </w:p>
    <w:p>
      <w:r>
        <w:rPr>
          <w:b/>
        </w:rPr>
        <w:t>E. 7.2.1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arrêts du Tribunal fédéral 9C_748/2013 du 10 février 2014 consid. 4.1.1 et 4.1.2, I 131/03 du 22 mars 2004 consid. 2.2). Le simple fait qu'un ou plusieurs avis médicaux divergents ont été produits par la personne assurée - même émanant de spécialistes - ne suffit cependant pas à lui seul à remettre en cause la valeur probante d'un rapport médical (arrêts du Tribunal fédéral 9C_748/2013 cité consid. 4.1.1, U 365/06 du 26 janvier 2007 consid. 4.1).</w:t>
      </w:r>
    </w:p>
    <w:p>
      <w:r>
        <w:rPr>
          <w:b/>
        </w:rPr>
        <w:t>E. 7.2.2</w:t>
      </w:r>
    </w:p>
    <w:p>
      <w:r>
        <w:t>S'agissant des rapports des médecins traitant, il est constant que ceux-ci sont généralement enclins à prendre parti pour leur patient en raison du lien de confiance, inhérent au mandat thérapeutique, qui les unit (ATF 125 V 351 consid. 3b/cc p. 353 et les références). Toutefois, ce fait ne libère pas le Tribunal de son devoir d'apprécier correctement les preuves et il doit également prendre en considération les rapports versés par la personne assurée (cf. arrêt du Tribunal fédéral 9C_548/2015 du 10 mars 2016 consid. 4.1).</w:t>
      </w:r>
    </w:p>
    <w:p>
      <w:r>
        <w:rPr>
          <w:b/>
        </w:rPr>
        <w:t>E. 8.1</w:t>
      </w:r>
    </w:p>
    <w:p>
      <w:r>
        <w:t>En l'espèce, lors de l'octroi de la demi-rente d'invalidité par décision du 6 décembre 2007, l'autorité inférieure disposait des rapports médicaux suivants : - le rapport médical du 23 mai 2002 de la Dresse B._______, neurologue, qui pose le diagnostic de sclérose en plaques (AI pce 20 pp. 5 s.), - le rapport médical du 27 juillet 2007 du Dr C._______, médecin de famille, qui observe une sclérose en plaques, une hypothyroïdie ainsi qu'un lumbago chronique. Il atteste des incapacités de travail de 100% du 19 au 27 août 2006 et du 20 septembre au 1er octobre 2006 ainsi que de 50% depuis le 2 octobre 2006 (AI pce 17), - le rapport médical du 20 septembre 2007 de la Dresse B._______ qui pose comme diagnostics une sclérose en plaques depuis 2002, un état dépressif d'intensité variable, une hernie discale L5-S1 opérée à 24 ans et un mélanome excisé dans le dos en septembre 2004. Elle note qu'au plan de la sclérose en plaques, la patiente ne présente pas de séquelles fonctionnelles en dehors de troubles sensitifs et des douleurs neurogènes mais qu'il existe une importante fatigabilité en raison de la maladie et de son traitement. Comme limitation fonctionnelle elle indique une limite de charge de 5 kg (AI pce 20). Dans le dossier de l'administration se trouvait également un questionnaire pour l'employeur, rempli et signé le 30 avril 2007, faisant notamment état des différentes incapacités de travail de l'assurée depuis 2004 (AI pce 4). Invité à se prononcer sur les rapports médicaux, le SMR a conclu le 2 octobre 2007 que l'assurée présente une incapacité de travail de 50% depuis le 15 août 2006 en raison d'une sclérose en plaques et d'une grande fatigabilité y résultant (AI pce 21).</w:t>
      </w:r>
    </w:p>
    <w:p>
      <w:r>
        <w:rPr>
          <w:b/>
        </w:rPr>
        <w:t>E. 8.2</w:t>
      </w:r>
    </w:p>
    <w:p>
      <w:r>
        <w:t>Pour la décision du 18 novembre 2014 querellée, l'OAIE s'est principalement basé sur le rapport d'expertise du 15 avril 2014. Le Dr L._______, médecin interne, le Dr M._______, neurologue et la Dresse N._______, psychiatre et psychothérapeute, ont retenu comme atteinte à la santé ayant des répercussions sur la capacité de travail une sclérose en plaques et des lombosciatalgies après cures de hernies discales. Comme atteinte n'ayant pas de répercussion sur la capacité de travail, ces experts décrivent un trouble anxieux et dépressif mixte (F 41.2), une majoration des symptômes pour des raisons psychologiques (F 68.0), une hypothyroïdie substituée, une panniculite de Weber-Christian, un status post excision d'une tumeur bénigne du sein droit, un status post excision d'un mélanome du dos, un status post fracture traumatique de la mâchoire, une endométriose, un déficit isolé en reconnaissance visuelle et des perturbations attentionnelles discrètes dans des tâches saturées en facteurs exécutifs. Comme limitations fonctionnelles, les médecins notent des difficultés de déplacement en raison des lombosciatalgies et de l'atteinte neurologique centrale ; elle présente également des difficultés liées aux douleurs d'origine centrale et aux troubles sensitivomoteurs. Selon les experts, l'incapacité de travail de l'assurée reste de 50% dans son activité habituelle ou dans une autre activité. Les incapacités sont vraisemblablement restées à un taux de 50 % sans changement significatif depuis l'apparition des troubles. Les experts notent également qu'il n'y a pas d'aggravation de la composante centrale des troubles (AI pce 77 pp. 26 s.). La Dresse G._______ a confirmé dans son avis du 3 juillet 2014 les conclusions de l'expertise (AI pce 80).</w:t>
      </w:r>
    </w:p>
    <w:p>
      <w:r>
        <w:rPr>
          <w:b/>
        </w:rPr>
        <w:t>E. 9.1</w:t>
      </w:r>
    </w:p>
    <w:p>
      <w:r>
        <w:t>En premier lieu, comparant les différents diagnostics présents en 2007 et 2014, le Tribunal relève que l'état de santé de la recourante s'est modifié depuis 2007, l'assurée ayant subi des interventions au niveau lombaire et cervical en 2009, 2010 et 2013 et présentant depuis octobre 2010 une panniculite idiopathique (cf. notamment rapport du 14 novembre 2011 du Dr E._______ [AI pce 44]). Dans ce sens, l'on ne peut pas prétendre que la situation médicale de la recourante est restée superposable (pour exemple : AI pce 80). Cependant, il se pose la question de savoir si ces modifications de l'état de santé ont eu des conséquences notables - aussi quant à leurs durées (cf. consid. 5.5 ci-dessus) - sur la capacité de gain de l'assurée (cf. consid. 5.1, 5.3 et 5.4 ci-dessus). Cette question est litigieuse entre les parties. Sur le plan médical, il s'agit de déterminer si l'incapacité de travail de l'assurée, dépendante de ses limitations fonctionnelles, a subi une modification importante. En effet, bien que l'invalidité soit une notion juridique et économique, les données fournies par les médecins constituent un élément utile pour apprécier les conséquences de l'atteinte à la santé (cf. ATF 115 V 133 consid. 2 et 114 V 310 consid. 3c; RCC 1991 p. 329 consid. 1c).</w:t>
      </w:r>
    </w:p>
    <w:p>
      <w:r>
        <w:rPr>
          <w:b/>
        </w:rPr>
        <w:t>E. 9.2</w:t>
      </w:r>
    </w:p>
    <w:p>
      <w:r>
        <w:t>L'assurée fait grief que le rapport d'expertise du 15 avril 2014 ne présente pas une pleine valeur probante au sens de la jurisprudence (cf. consid. 7.2.1 ci-dessus). Elle argue que le rapport ne repose ni sur une anamnèse complète, ni sur une étude approfondie de son dossier et que les conclusions des experts sont incompréhensibles voire contradictoires.</w:t>
      </w:r>
    </w:p>
    <w:p>
      <w:r>
        <w:rPr>
          <w:b/>
        </w:rPr>
        <w:t>E. 9.3.1</w:t>
      </w:r>
    </w:p>
    <w:p>
      <w:r>
        <w:t>S'agissant de ses atteintes lombaires et cervicales, la recourante soutient pour l'essentiel, s'appuyant sur les avis du Dr K._______, neurochirurgien FMH, que le rapport d'expertise minimise l'aspect chirurgical tant lombaire que cervical et qu'au vu des limitations fonctionnelles y résultant, s'ajoutant aux troubles liés à la sclérose en plaques, elle est en incapacité de travail totale. Dans son rapport du 9 septembre 2014 (AI pce 83 p. 5), le Dr K._______ décrit les différentes interventions chirurgicales que l'assurée a subies en 2009, 2010 et 2013 ainsi que leurs suites. Il note que l'évolution actuelle montre l'apparition d'une discopathie inflammatoire au niveau L3-L4, du côté contro-latéral et qu'à l'IRM l'on retrouve une discopathie inflammatoire de type Modic I. Il observe de plus que les symptômes sont de plus en plus invalidants sous forme de blocages lombaires itératifs. Ce médecin fait également état de séquelles de souffrance médullaire avec une faiblesse des quatre membres et des troubles sphinctériens. Il rapporte que l'assuré ne répond que mal au traitement mis en place y compris aux opiacés et au port d'une ceinture de soutien et que le traitement médicamenteux est limité en raison d'une paniculo-folliculite qui a, à chaque fois, été aggravée par l'agression des chirurgies subies. Le 16 décembre 2014 (TAF pce 1 annexe 25), prenant position sur le rapport d'expertise du 15 avril 2014, le Dr K._______ note que l'expertise passe sous silence l'intervention du 26 avril 2010 pour une myélopathie cervicale, l'assurée ayant subie une décompression avec stabilisation C5-C6-C7. Le médecin indique que suite aux différentes interventions, l'assurée présente une symptomatologie douloureuse axiale qui diminue de façon importante son endurance. Selon le Dr K._______, elle a en particulier de la peine à maintenir les postures, ne peut pas rester assise de façon prolongée et ne peut pas rester dans la même posture devant un ordinateur sans que cela provoque après 15 à 20 minutes des douleurs importantes dans la ceinture musculaire cervico-scapulaire. L'usage d'une souris d'ordinateur augmente encore cette difficulté. L'assurée ne peut pas non plus maintenir des postures statiques impliquant un piétinement sur place par exemple. Le port de charges, la marche sur terrain accidenté, les situations en déséquilibre sont tous impossibles.</w:t>
      </w:r>
    </w:p>
    <w:p>
      <w:r>
        <w:rPr>
          <w:b/>
        </w:rPr>
        <w:t>E. 9.3.2</w:t>
      </w:r>
    </w:p>
    <w:p>
      <w:r>
        <w:t>Le Tribunal constate que les experts ont eu connaissance des différentes interventions chirurgicales par le biais du compte rendu opératoire du 13 juin 2013 du Dr K._______ (pp. 3 et 21 du rapport d'expertise [AI pce 77]), qu'ils en ont fait état dans leur rapport (pp. 17, 21 du rapport) et que les parties corporelles concernées ont fait l'objet d'un examen clinique (cf. pp. 14 s. et 21 s. du rapport). Toutefois, l'intervention du 26 avril 2010 pour la myélopathie cervicale n'a effectivement pas été retenue, à tort, dans le diagnostic (p. 26 du rapport) et elle n'est pas non plus évoquée dans la synthèse et la discussion (pp. 21 à 25). De plus, il est critiquable que les experts n'ont pas eu à leur disposition les imageries médicales (actuelles) et qu'ils n'ont pas pratiqué à leurs défaut eux-mêmes de tels examens (cf. p. 20 du rapport d'expertise, contrairement à la p. 22). Dès lors, il existe des doutes que la description des limitations fonctionnelles ainsi que l'appréciation de la capacité résiduelle de travail par les experts ne tiennent pas compte de tous les problèmes de santé de l'assurée. Par ailleurs, les limitations fonctionnelles observées par les experts sont très peu explicitées et spécifiées par rapport à l'activité professionnelle exercée par l'assurée, contrairement aux remarques détaillées du Dr K._______.</w:t>
      </w:r>
    </w:p>
    <w:p>
      <w:r>
        <w:rPr>
          <w:b/>
        </w:rPr>
        <w:t>E. 9.3.3</w:t>
      </w:r>
    </w:p>
    <w:p>
      <w:r>
        <w:t>La recourante critique également que les experts ne se sont pas prononcés sur les incapacités de travail temporaires précédant et suivant les interventions chirurgicales. C'est effectivement à tort que les experts ne se sont pas déterminés sur ces incapacités de travail temporaires bien que celles-ci ne soient pas déterminantes pour les années 2009 et 2010 en vertu de l'art. 88bis al. 1 let. a RAI cité (consid. 5.6), la recourante ayant formulé sa demande de révision le 1er septembre 2011 seulement. Ainsi, l'appréciation « globale » des experts de l'incapacité de travail de l'assurée de 50%, qui, selon eux, est vraisemblablement restée inchangée, ne peut pas être suivie.</w:t>
      </w:r>
    </w:p>
    <w:p>
      <w:r>
        <w:rPr>
          <w:b/>
        </w:rPr>
        <w:t>E. 9.4</w:t>
      </w:r>
    </w:p>
    <w:p>
      <w:r>
        <w:t>Quant à la panniculite chronique idiopathique dont l'assurée souffre depuis octobre 2010 (AI pce 44), le Tribunal constate que les experts ont omis de prendre position sur les incapacités de travail attestées par les médecins traitants, allant du 18 février 2011 (rapport du 12 septembre 2012 du Dr E._______ [AI pce 53]) au 20 août 2012 (réponses du 27 novembre 2012 du Dr E._______ [AI pce 63]), alors qu'ils ont eu connaissance de tous les rapports médicaux topiques (cf. pp. 3, 5 et 7 s., 13 s., 21 du rapport d'expertise) et qu'ils ont retenu ce diagnostic dans leur rapport (p. 26). A ce sujet il sied notamment de relever que le Dr E._______, médecin interne du service de dermatologie et vénérologie, a rapporté des difficultés à porter des charges, à maintenir la position assise, à se pencher et à se concentrer ainsi que des effets secondaires du traitement (nausées et fatigue ; AI pces 44 et 53) ; le Dr C._______, médecin de famille, a noté une asthénie et adynamie importante (AI pces 39 ; cf. aussi AI pce 47 p. 2). De nouveau, le Tribunal ne saurait suivre l'incapacité de travail formulée d'une manière globale par les experts.</w:t>
      </w:r>
    </w:p>
    <w:p>
      <w:r>
        <w:rPr>
          <w:b/>
        </w:rPr>
        <w:t>E. 9.5.1</w:t>
      </w:r>
    </w:p>
    <w:p>
      <w:r>
        <w:t>Sur le plan psychique, la recourante prétend que les diagnostics retenus ne correspondent pas aux éléments relevés par les experts lors de leur examen. Cependant, les experts ont reconnu que l'assurée présente des troubles psychiques, notamment un trouble anxieux et dépressif mixte (cf. p. 23 et 26 du rapport) qui tient compte des éléments invoqués par la recourante dans son recours et expressément relevés par l'expert psychiatre (cf. pp. 7 à 9 [données subjectives], 15 s. [examen clinique] et 23 à 25 [discussion] du rapport d'expertise). En outre, dans la discussion de la situation actuelle, l'expert explique en détail les raisons pour lesquelles il ne retient pas une diminution de la capacité de travail de l'assurée pour des raisons exclusivement psychiques (cf. pp. 11 à 13, 23 et 24 du rapport). Ses conclusions sont convaincantes et, du reste, corroborées par les rapports des 13 décembre 2012 et 8 septembre 2014 du Dr J._______, psychiatre de l'assurée, qui ne pose aucun diagnostic et n'atteste aucune incapacité de travail (AI pces 65 et 83 p. 3).</w:t>
      </w:r>
    </w:p>
    <w:p>
      <w:r>
        <w:rPr>
          <w:b/>
        </w:rPr>
        <w:t>E. 9.5.2</w:t>
      </w:r>
    </w:p>
    <w:p>
      <w:r>
        <w:t>L'assurée soutient en outre qu'il est incompréhensible que ses troubles cognitifs aient été mentionnés par les experts comme sans répercussion sur la capacité de travail. Or, les experts expliquent que les perturbations cognitives constatées lors de l'examen - retenues dans le diagnostic comme déficit isolé en reconnaissance visuelle et perturbations attentionnelles discrètes dans des tâches saturées en facteurs exécutifs (p. 26 du rapport) - sont limitées et légères. Ainsi, dans un contexte où la grande majorité des fonctions testées sont normales, les experts concluent que ces troubles ne justifient pas une limitation de la capacité de travail de l'assurée (p. 23 du rapport). Les explications des experts étant compréhensibles et cohérentes, l'argument de la recourante est infondé.</w:t>
      </w:r>
    </w:p>
    <w:p>
      <w:r>
        <w:rPr>
          <w:b/>
        </w:rPr>
        <w:t>E. 9.6</w:t>
      </w:r>
    </w:p>
    <w:p>
      <w:r>
        <w:t>En résumé, le Tribunal constate que le rapport d'expertise ne remplit pas les conditions jurisprudentielles mentionnées sur le plan somatique (cf. consid. 7.2.1 ci-dessus).</w:t>
      </w:r>
    </w:p>
    <w:p>
      <w:r>
        <w:rPr>
          <w:b/>
        </w:rPr>
        <w:t>E. 9.7</w:t>
      </w:r>
    </w:p>
    <w:p>
      <w:r>
        <w:t>S'agissant de l'incapacité de travail totale attestée par le Dr K._______ (AI pce 83 p. 5 et TAF pce 1 annexe 25), le Dr I._______, neurologue (AI pces 64, 83 p. 4) et le Dr C._______, médecin de famille (AI pces 39, 47, 57), le TAF ne pourra pas non plus les retenir, ces médecins ne pouvant notamment pas se prononcer valablement sur tous les problèmes de santé de l'assurée, ceux-ci dépassant le cadre de leurs spécialités réciproques.</w:t>
      </w:r>
    </w:p>
    <w:p>
      <w:r>
        <w:rPr>
          <w:b/>
        </w:rPr>
        <w:t>E. 9.8</w:t>
      </w:r>
    </w:p>
    <w:p>
      <w:r>
        <w:t>En conclusion, il sied de remarquer que l'examen et l'appréciation de l'état de santé de l'assurée ne sont ni complets ni probants.</w:t>
      </w:r>
    </w:p>
    <w:p>
      <w:r>
        <w:rPr>
          <w:b/>
        </w:rPr>
        <w:t>E. 10.1</w:t>
      </w:r>
    </w:p>
    <w:p>
      <w:r>
        <w:t>Au vu de ce qui précède, il appert que la décision contestée a été rendue sur la base d'une instruction du dossier incomplète ce qui constitue une violation du droit fédéral (cf. art. 49 let. b PA). Il sied donc d'admettre le recours partiellement, d'annuler la décision contestée et de retourner le dossier à l'autorité inférieure en vertu de l'art. 61 al. 1 PA afin qu'elle en complète l'instruction et rende une nouvelle décision.</w:t>
      </w:r>
    </w:p>
    <w:p>
      <w:r>
        <w:rPr>
          <w:b/>
        </w:rPr>
        <w:t>E. 10.2</w:t>
      </w:r>
    </w:p>
    <w:p>
      <w:r>
        <w:t>Le renvoi est indiqué en l'espèce compte tenu de la jurisprudence du Tribunal fédéral bien que la procédure soit soumise à l'exigence de la célérité comprise dans l'art. 29 de la Constitution fédérale (Cst., RS 101 ; ATF 137 V 210 consid. 4.4.1.4 et arrêt du Tribunal fédéral 8C_633/2014 du 11 décembre 2014 consid. 3.1, 3.2 et 3.3). En effet, la Haute Cour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arrêt du TF 8C_633/2014 du 11 décembre 2014 consid. 3.2 et 3.3). En outre, il sied de considérer que selon la jurisprudence, il n'est pas souhaitable de transférer l'activité d'expertise de l'administration au niveau judiciaire (ATF 137 V 210 consid. 4.2). En l'espèce, le renvoi de l'affaire s'avère nécessaire, l'instruction de l'affaire étant incomplète sur le plan somatique. Concrètement, compte tenu de la multitude des troubles dont l'assurée souffre et du fait que la dernière expertise date de novembre/décembre 2013 déjà, il appartiendra à l'OAIE de mettre en oeuvre une nouvelle expertise multidisciplinaire (aussi psychiatrique) afin d'actualiser la situation ; à ce sujet, il respectera les règles de procédure introduite par le Tribunal fédéral pour renforcer le droit de participation de l'assurée (cf. ATF 137 V 210, cf. également le circulaire de l'Office fédéral des assurances sociales sur la procédure dans l'assurance-invalidité, CPAI). Le Tribunal laisse le soin à l'autorité de décider si une expertise rhumatologique, telle que demandée par la recourante, ou éventuellement une expertise orthopédique est également indiquée. Sur le plan somatique, les experts devront notamment se prononcer sur les éléments soulevés par le Dr K._______ dans ses rapports des 9 septembre et 16 décembre 2014 et sur son appréciation de la capacité de travail de la recourante ainsi que sur des éventuelles incapacités de travail passagères survenues en raison des interventions chirurgicales, de la panniculite idiopathique et de ses traitements. L'OAIE rendra ensuite une nouvelle décision.</w:t>
      </w:r>
    </w:p>
    <w:p>
      <w:r>
        <w:rPr>
          <w:b/>
        </w:rPr>
        <w:t>E. 10.3</w:t>
      </w:r>
    </w:p>
    <w:p>
      <w:r>
        <w:t>Eu égard à ce qui précède, le Tribunal remarque que la mise en place d'une expertise judiciaire, telle que réclamée par la recourante, ne s'impose pas.</w:t>
      </w:r>
    </w:p>
    <w:p>
      <w:r>
        <w:rPr>
          <w:b/>
        </w:rPr>
        <w:t>E. 11</w:t>
      </w:r>
    </w:p>
    <w:p>
      <w:r>
        <w:t>Il reste à examiner les questions des frais de procédure et des dépens.</w:t>
      </w:r>
    </w:p>
    <w:p>
      <w:r>
        <w:rPr>
          <w:b/>
        </w:rPr>
        <w:t>E. 11.1</w:t>
      </w:r>
    </w:p>
    <w:p>
      <w:r>
        <w:t>Vu l'issue de la présente procédure, la recourante ne doit pas participer aux frais de procédure (cf. art. 63 al. 1 PA). En effet, selon la jurisprudence, une partie est considérée comme ayant obtenu entièrement gain de cause lorsque l'affaire est renvoyée - comme en l'espèce - à l'autorité pour des instructions complémentaires et nouvelle décision (ATF 132 V 215 consid. 6). En conséquence, l'avance de frais de 400 francs versée (cf. TAF pces 4 à 6), sera restituée à la recourante une fois le présent arrêt entré en force. Par ailleurs, aucun frais de procédure n'est mis à la charge de l'office intimé (cf. art. 63 al. 2 PA).</w:t>
      </w:r>
    </w:p>
    <w:p>
      <w:r>
        <w:rPr>
          <w:b/>
        </w:rPr>
        <w:t>E. 11.2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apparaît dès lors équitable d'allouer à la recourante une indemnité à titre de dépens fixée à Fr. 2'800.- (frais compris; cf. art. 9 al. 1 let. c FITAF), à charge de l'OAIE. Il est rappelé que la TVA n'est pas due sur des prestations d'avocat fournies à un assuré résidant à l'étranger (cf. art. 1 et 8 de la loi fédérale du 12 juin 2009 régissant la taxe sur la valeur ajourée [LTVA, RS 641.20] ;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