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C-7362/2018 vom 18. Juni 2021</w:t>
      </w:r>
    </w:p>
    <w:p>
      <w:r>
        <w:t>Bundesverwaltungsgericht, 2021-06-18, FR</w:t>
      </w:r>
    </w:p>
    <w:p>
      <w:r>
        <w:rPr>
          <w:b/>
        </w:rPr>
        <w:t xml:space="preserve">Quelle: </w:t>
      </w:r>
      <w:r>
        <w:t>https://mcp.opencaselaw.ch/entscheid/bvger_C-7362_2018</w:t>
      </w:r>
    </w:p>
    <w:p>
      <w:r>
        <w:t>FR: TAF C-7362/2018 du 18 juin 2021</w:t>
      </w:r>
    </w:p>
    <w:p>
      <w:r>
        <w:t>IT: TAF C-7362/2018 del 18 giugno 2021</w:t>
      </w:r>
    </w:p>
    <w:p>
      <w:pPr>
        <w:pStyle w:val="Heading2"/>
      </w:pPr>
      <w:r>
        <w:t>Regeste</w:t>
      </w:r>
    </w:p>
    <w:p>
      <w:r>
        <w:t>Révision de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la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le recours est recevable.</w:t>
      </w:r>
    </w:p>
    <w:p>
      <w:r>
        <w:rPr>
          <w:b/>
        </w:rPr>
        <w:t>E. 2</w:t>
      </w:r>
    </w:p>
    <w:p>
      <w:r>
        <w:t>Le litige porte en l'espèce sur le bien-fondé du maintien du quart de rente d'invalidité dont bénéficie le recourant dans le cadre d'une demande de révision.</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transfrontalier dans la mesure où le recourant est un ressortissant espagnol, domicilié dans son pays d'origine,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Tribunal fédéral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4.2</w:t>
      </w:r>
    </w:p>
    <w:p>
      <w:r>
        <w:t>Le juge des assurances sociales apprécie la légalité des décisions attaquées, en règle générale, d'après l'état de fait existant jusqu'au moment où la décision litigieuse a été rendue (en l'espèce, le 31 octobre 2018).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5.2</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6.2</w:t>
      </w:r>
    </w:p>
    <w:p>
      <w:r>
        <w:t>Aux termes de l'art. 87 al. 2 du règlement du 17 janvier 1961 sur l'assurance-invalidité (RAI, RS 831.201), lorsqu'une personne assurée dépose une demande de révision, elle doit établir de façon plausible que son invalidité s'est modifiée de manière à influencer ses droits. L'administration doit alors commencer par examiner si les allégations de la personne assurée sont, d'une manière générale, plausible. Si tel n'est pas le cas, l'affaire est liquidée sans autres investigations par un refus d'entrer en matière. Par contre, si l'administration entre en matière sur la demande, elle doit instruire la cause et déterminer si la modification du degré d'invalidité rendue plausible par la personne assurée s'est effectivement produite (ATF 130 V 71 consid. 2.2 ; arrêt du Tribunal fédéral 9C_881/2007 du 22 février 2008 consid. 2.2). L'administration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9C_57/2016 du 29 juin 2016 consid. 2.2).</w:t>
      </w:r>
    </w:p>
    <w:p>
      <w:r>
        <w:rPr>
          <w:b/>
        </w:rPr>
        <w:t>E. 6.3</w:t>
      </w:r>
    </w:p>
    <w:p>
      <w:r>
        <w:t>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les références, ATF 112 V 371 consid. 2b et 112 V 387 consid. 1b ; RCC 1987 p. 36, Droit des assurances sociales - Jurisprudence [SVR] 2004 IV n. 5 consid. 3.3.3).</w:t>
      </w:r>
    </w:p>
    <w:p>
      <w:r>
        <w:rPr>
          <w:b/>
        </w:rPr>
        <w:t>E. 6.4</w:t>
      </w:r>
    </w:p>
    <w:p>
      <w:r>
        <w:t>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(cf. ATF 134 V 231 consid. 5.1, 125 V 351 consid. 3a), ne revêt en général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(cf. arrêt du Tribunal fédéral 9C_418/2010 du 29 août 2011 consid. 4.2).</w:t>
      </w:r>
    </w:p>
    <w:p>
      <w:r>
        <w:rPr>
          <w:b/>
        </w:rPr>
        <w:t>E. 6.5</w:t>
      </w:r>
    </w:p>
    <w:p>
      <w:r>
        <w:t>L'art. 88a al. 2 RAI énonce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(in casu non déterminant).</w:t>
      </w:r>
    </w:p>
    <w:p>
      <w:r>
        <w:rPr>
          <w:b/>
        </w:rPr>
        <w:t>E. 6.6</w:t>
      </w:r>
    </w:p>
    <w:p>
      <w:r>
        <w:t>L'augmentation de la rente prend effet, au plus tôt, si la révision est demandée par l'assuré, dès le mois où cette demande est présentée et, s'il est constaté que la décision de l'Office AI désavantageant l'assuré était manifestement erronée, dès le mois où ce vice a été découvert (cf. art. 88bis al. 1 let. a et c RAI).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La tâche des médecins consiste à porter un jugement sur l'état de santé et à indiquer dans quelle mesure et pour quelles activités la personne assurée est incapable de travailler, compte tenu de ses limitations (ATF 143 V 418 consid. 6, ATF 132 V 93 consid. 4, ATF 125 V 256 consid. 4, ATF 115 V 133 consid. 2, ATF 114 V 310 consid. 3c, ATF 105 V 156 consid. 1 ; voir également ATF 140 V 193 consid. 3.2 et les références).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ATF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7.3</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de révision, les documents suivants ont notamment été versés au dossier : - un rapport clinique de consultation externe du 29 juin 2017 de la Dresse K._______, praticienne spécialisée au service de réhabilitation du complexe hospitalier de L._______, retenant un diagnostic de lombalgie et décrivant une IRM : protrusion discale postéro-médiale en L5-S1 en contact avec le sac dural, large renflement du disque postérieur à L4-L5 qui entre en contact avec les racines L5 dans les évidements latéraux ; avec l'hypertrophie facettaire et ligamentaire, elle détermine une légère sténose du canal rachidien et une légère atteinte des racines L4 au niveau foraminal, large renflement discal postérieur en L3-L4 qui, associé à une hypertrophie des facettes et des ligaments, détermine une légère sténose du canal rachidien et une légère atteinte des racines L3 au niveau foraminal. La médecin ajoute que le recourant a été traité précédemment en réhabilitation et avec infiltration facettaire sans amélioration, qu'il a été évalué par son service en 2015, compte tenu de ses multiples antécédents et maladies concomitantes, que des traitements chirurgicaux agressifs sur le rachis lombaire ne sont pas indiqués, qu'il a une artériopathie périphérique avec implication prédominante dans les membres inférieurs (bypass fémoro-poplité avec prothèse en septembre 2015) et une polyneuropathie sensori-motrice dont l'origine probable est une carence (habitude alcoolique et cirrhose hépatique ainsi que déficit en acide folique), et que la flexion est limitée, la marche sur les orteils et les talons n'étant possible qu'avec difficulté, le signe de Lasègue étant négatif et le déficit moteur distal étant de 4/5 (OAIE doc 140) ; - un rapport du 18 octobre 2017 du Dr M._______, médecin de famille, retranscrivant les antécédents du recourant et ses affections en cours de traitement (OAIE doc 139) ; - un rapport médical du 13 décembre 2017 du Dr N._______, médecin associé à l'unité des douleurs du complexe hospitalier de L._______, posant les diagnostics de cervicarthrose et lombarthrose majeures, et concluant à une protrusion discale postéro-médiale en L5-S1 qui entre en contact avec le sac dural, à un large renflement du disque postérieur en L4-L5 qui entre en contact avec les racines L5 dans les évidements latéraux ; en conjonction avec une hypertrophie facettaire et ligamentaire, une certaine sténose légère du canal rachidien et une légère atteinte des racines L4 au niveau foraminal, à un large renflement discal postérieur en L3-L4 qui, associé à une hypertrophie des facettes et des ligaments, détermine une légère sténose du canal rachidien et une légère atteinte des racines L3 au niveau foraminal (OAIE doc 138) ; - un rapport clinique de sortie du 26 décembre 2017 du Dr O._______, praticien spécialisé de l'unité de chirurgie de la paroi abdominale du complexe hospitalier de L._______, retenant un diagnostic de cholélithiase et signalant que le recourant a présenté une évolution favorable pendant la période postopératoire et qu'à la sortie, la douleur est bien contrôlée et l'ingestion est tolérée, tout en prescrivant une médication (OAIE doc 141 p. 1-4) ; - une demande de consultation du 2 janvier 2018 adressée à un service de traumatologie par le Dr M._______, qui mentionne douleur lombaire, lombalgie, lumbago, puis rappelle les conclusions médicales précitées (OAIE doc 142) ; - un rapport clinique de sortie du 3 janvier 2018 de la Dresse P._______, associée au service de chirurgie générale du complexe hospitalier de L._______, diagnostiquant une cholélithiase et indiquant que le recourant a présenté une évolution favorable durant la période postopératoire, qu'à la sortie, la douleur est bien contrôlée et l'ingestion est tolérée, et que le recourant continuera à prendre ses médicaments habituels (OAIE doc 141 p. 5-6) ; - une prise de position médicale du 30 juillet 2018 du service médical de l'OAIE (OAIE doc 145 ; voir supra let. E.d) ; - un rapport médical du 23 août 2018 du Dr M._______, listant tous les antécédents du recourant, ses affections en cours de traitement et sa médication (OAIE doc 148) ; - une réponse du médecin de l'OAIE du 14 septembre 2018 (OAIE doc 151 ; voir supra let. E.e) ; - un rapport médical du 5 octobre 2018 du Dr M._______, attestant notamment que le recourant est un patient fragile et à haut risque, auquel il est recommandé de se reposer et de suivre des soins particuliers. Le médecin ajoute qu'il subit des limitations physiques sévères au niveau de la mobilité et de la force, ayant besoin d'une canne pour se déplacer et effectuer ses activités quotidiennes (OAIE doc 156) ; - une réponse du médecin de l'OAIE du 27 octobre 2018 (OAIE doc 159 ; voir supra let. E.h).</w:t>
      </w:r>
    </w:p>
    <w:p>
      <w:r>
        <w:rPr>
          <w:b/>
        </w:rPr>
        <w:t>E. 9</w:t>
      </w:r>
    </w:p>
    <w:p>
      <w:r>
        <w:t>La décision attaquée, pour rejeter la demande de révision du recourant et ainsi maintenir le droit à un quart de rente d'invalidité de celui-ci, se fonde essentiellement sur les prises de position du service médical de l'OAIE et énumère les documents médicaux qui ont été pris en considération. Il est avancé que sur cette base, il ressort que l'état de santé du recourant ne s'est pas modifié de manière à influencer le droit à sa rente. Premièrement, l'atteinte dégénérative lombaire et les limitations fonctionnelles associées sont connues et entraînent déjà une incapacité totale dans l'activité habituelle. Deuxièmement, la bronchite chronique obstructive dont souffre le recourant est une pathologie qui n'empêche en rien l'exécution d'une activité de substitution, qui ne requiert aucun effort. Troisièmement, la cholécystectomie ne justifie pas d'incapacité en dehors de la période péri-opératoire. Enfin, les documents transmis dans le cadre de la procédure d'audition confirment les atteintes à la santé connues et n'apportent pas d'éléments nouveaux (voir OAIE doc 163).</w:t>
      </w:r>
    </w:p>
    <w:p>
      <w:r>
        <w:rPr>
          <w:b/>
        </w:rPr>
        <w:t>E. 9.1</w:t>
      </w:r>
    </w:p>
    <w:p>
      <w:r>
        <w:t>Le Tribunal constate en premier lieu que la plupart des pièces médicales produites par le recourant durant la procédure de révision ont été examinées et prises en compte par l'autorité inférieure, ce qui est rappelé par la liste dressée dans la décision dont est recours. Seuls la demande de consultation du 2 janvier 2018 et les rapports médicaux des 23 août et 5 octobre 2018 du médecin traitant, le Dr M._______, n'y sont pas mentionnés. Toujours est-il que cela ne porte pas à conséquence. D'une part, la demande de consultation vise à obtenir une confirmation ou une infirmation de certaines conclusions de son auteur. D'autre part, lesdits rapports médicaux ont fait l'objet à chaque fois d'une réponse spécifique du service médical de l'OAIE. L'ensemble du dossier du recourant était, partant, connu du service médical.</w:t>
      </w:r>
    </w:p>
    <w:p>
      <w:r>
        <w:rPr>
          <w:b/>
        </w:rPr>
        <w:t>E. 9.2</w:t>
      </w:r>
    </w:p>
    <w:p>
      <w:r>
        <w:t>L'autorité inférieure est entrée en matière sur la demande de révision du recourant, considérant ainsi qu'il avait rendu de façon plausible que son invalidité s'est modifiée de manière à influencer ses droits. Il n'y a pas lieu de revenir sur ce point. Il appartient par contre au Tribunal de vérifier si la modification du degré d'invalidité rendue plausible par le recourant s'est effectivement produite, ce que l'autorité inférieure a nié suite à l'instruction de la demande de révision. Autrement dit, il s'agit ici de vérifier si les états de santé précédent et actuel du recourant ont connu un changement déterminant - en particulier une aggravation comme le soutient le recourant - en comparant les situations entre la dernière décision entrée en force d'octroi d'un quart de rente d'invalidité et la décision attaquée de maintien (voir supra consid. 6.4). A cet égard, il s'agira aussi d'examiner si c'est à raison ou à tort que l'autorité inférieure a accordé pleine valeur probante aux prises de position de son service médical, compte tenu des réquisits jurisprudentiels en la matière.</w:t>
      </w:r>
    </w:p>
    <w:p>
      <w:r>
        <w:rPr>
          <w:b/>
        </w:rPr>
        <w:t>E. 9.2.1</w:t>
      </w:r>
    </w:p>
    <w:p>
      <w:r>
        <w:t>En premier lieu, il sied de relever que les affections dont souffre le recourant sont toutes de nature somatique. Si le recourant en présente un certain nombre, ce sont en particulier l'atteinte à sa colonne vertébrale avec une capacité de charge toujours moindre, la marche rendue difficile avec risque d'accidents sur terrain irrégulier, la périarthropathie et sa cirrhose qui ont conduit l'OAIE à lui reconnaître, sur la base d'un degré d'invalidité de 48 %, un droit à un quart de rente d'invalidité dès le 1er juillet 2017 par décision du 19 octobre 2017 - dernière en date à être entrée en force. Conformément aux prises de position de son service médical, une incapacité de travail totale a été retenue dans l'activité habituelle depuis le 4 décembre 2014. Dans une activité adaptée, celle-ci a été fixée à 30 % depuis la même date. Les limitations fonctionnelles sont les suivantes : activités ne nécessitant pas de position de travail sédentaire, de port de charges supérieures à 10 kg, des travaux lourds, d'élévation répétitive du bras au-dessus du niveau de la tête, sans marcher longuement et surtout sur des terrains réguliers, éviter des positions non ergonomiques pour le dos et l'exposition au froid, à l'humidité et aux intempéries.</w:t>
      </w:r>
    </w:p>
    <w:p>
      <w:r>
        <w:rPr>
          <w:b/>
        </w:rPr>
        <w:t>E. 9.2.2</w:t>
      </w:r>
    </w:p>
    <w:p>
      <w:r>
        <w:t>Force est de constater, avec l'autorité inférieure, que les documents médicaux versés au dossier avec et depuis la demande de révision du recourant font état dans une très large mesure de problèmes de santé déjà connus lors de la première demande ou lors des demandes subséquentes. Ainsi, le service médical de l'OAIE avait déjà retenu les diagnostics de périarthropathie de l'épaule droite sur changements dégénératifs (M75.1), de syndrome lombo-spondylogène chronique récidivant sur changements dégénératifs (M47.8) sur discopathie L3-L4 et L4-L5, de syndrome cervical récidivant sur changements dégénératifs, de diabète de type II (E11) - polyneuropathie périphérique, de maladie artérielle périphérique (I70.2) après bypass fémoro-poplité du membre inférieur gauche et d'hépatopathie éthylotoxique. Depuis la demande de révision, le service médical juge en outre que la bronchite obstructive n'aurait pas été précisée auparavant, mais qu'elle serait de toute façon sans effet sur le droit à la rente dans une activité adaptée, qui ne requiert aucun effort. Or, on remarque que l'asthme bronchique est même déjà relevé dans des rapports médicaux bien plus anciens comme celui du 4 novembre 2014 de la Dresse Q._______, neurologue (cf. OAIE doc 99). De surcroît, la bronchite chronique obstructive remonte à 2005. On n'a dès lors pas affaire à une nouvelle atteinte. Aucune aggravation n'est rapportée dans la documentation médicale au dossier. La cholécystectomie a été considérée par le service médical comme ne justifiant pas d'incapacité en dehors de la période péri-opératoire, à moins qu'elle entraîne des complications majeures. Le Tribunal remarque que les rapports médicaux remis par le recourant signalent que l'évolution est favorable après l'opération et qu'à la sortie la douleur était bien contrôlée (voir rapport de la Dresse P._______, OAIE doc 141). Rien ne laisse ainsi envisager, au degré de la vraisemblance prépondérante, qu'une aggravation ait eu lieu dans l'intervalle sur ce plan. On notera, au demeurant, que cette pathologie est extrêmement répandue, mais qu'elle peut parfois évoluer vers une urgence vitale. Au demeurant, le Tribunal constate, d'une part, que les lombalgies du recourant s'étendent à S1, mais que c'est la L5 - déjà connue et retenue dans la dernière décision entrée en force - qui présente une douleur accrue. D'autre part, le médecin de famille, le Dr M._______, relève, dans son rapport du 23 août 2018 une coxarthrose droite remontant au 24 avril 2018 (OAIE doc 148). Il la mentionne de nouveau dans son rapport du 5 octobre 2018 (OAIE doc 156). Par contre, il ne le fait plus dans ses rapports ultérieurs (voir rapports du 25 juin 2019 [annexe 5 à TAF pce 14] et du 9 septembre 2019 [annexe 3 à TAF pce 19). De plus, aucun autre médecin n'évoque une telle affection, pas plus que le recourant dans son mémoire de recours et dans ses écrits lors de l'échange d'écritures. Qui plus est, les rapports des 23 août et 5 octobre 2018 apparaissent très généraux. Ils contiennent certes une liste d'affections, mais aucune indication respective - y compris s'agissant de ladite coxarthrose - sur les éventuelles incapacités de travail qu'elles entraîneraient. Ils ne décrivent pas non plus les examens qui ont éventuellement été effectués. En conséquence, le Tribunal se doit de considérer qu'une aggravation de l'état de santé du recourant due à une coxarthrose droite n'est pas, au degré de la vraisemblance prépondérante, établie. Cela étant, le service médical de l'OAIE retient que les deux seules nouvelles atteintes sont les plaintes ostéoarticulaires au niveau des pieds et les crampes au niveau des bras (voir notamment les rapports - toutefois postérieurs à la décision litigieuse - du 17 avril 2019 de la Dresse R._______, médecin praticienne spécialiste en neurologie, et du 17 mai 2019 du Dr S._______, médecin praticien spécialiste des pieds). Elles ne sont toutefois pas jugées incapacitantes par ce dernier. Aussi est-ce en vain que le recourant prétend que l'OAIE n'aurait pris en compte que l'atteinte à son épaule pour lui refuser une aggravation de son état de santé. Au contraire, c'est bien par rapport à une pluri-pathologie déjà retenue lors de la dernière décision entrée en force que la présence éventuelle de nouvelles atteintes a été instruite par l'autorité inférieure avec l'aide de son service médical. Le grief du recourant se révèle infondé et doit être écarté. Aux yeux du Tribunal, il n'existe pas, au degré de la vraisemblance prépondérante, d'indice concret plaidant contre la fiabilité de l'appréciation faite par le service médical de l'OAIE dans ses prises de position. Le contenu de celles-ci est pertinent, compréhensible et cohérent, y compris en les prenant dans leur ensemble. Elles prennent en outre en considération les documents médicaux produits par le recourant durant la procédure de recours. Il s'avère que les deux nouvelles atteintes au niveau des pieds et des bras susmentionnées sont de gravité moindre. L'atteinte au niveau des pieds est relativisée par le fait que le recourant peut marcher deux heures avec des béquilles et que les limitations fonctionnelles retenues par l'autorité inférieure et conduisant à la baisse de rendement de 30 % dans une activité adaptée, l'englobent également. Si elle a été rapportée pour la première fois après que la décision attaquée n'ait été rendue, cette nouvelle atteinte remonterait à 2017 et est ainsi étroitement liée à l'objet du litige, tout comme de nature à influencer l'appréciation au moment de la décision attaquée. Elle devait en effet être prise en considération in casu (voir supra consid. 4.2). Il en va autrement de l'atteinte au niveau des bras. Ellle est nouvellement rapportée et survenue après que la décision attaquée n'ait été rendue, elle devrait, partant, faire l'objet d'une nouvelle décision. Néanmoins, elle est facilement traitable par voie médicamenteuse d'après le service médical. Partant, il ne saurait, dans tous les cas, être retenu une modification notable du degré d'invalidité du recourant depuis la dernière décision entrée en force - le rapport médical la relevant ne rendant pas, au degré de la vraisemblance prépondérante, une affection susceptible de fonder une incapacité de travail supérieure à celle retenue par l'OAIE -, ni justifier une transmission à l'autorité inférieure comme demande de révision. Enfin, les rapports médicaux - que ce soit ceux du médecin traitant, le Dr M._______, ou ceux des autres médecins espagnols spécialistes (voir liste supra consid. 8 et pièces remises durant la procédure de recours) -, pris individuellement, ne remplissent en aucun cas les réquisits jurisprudentiels pour se voir accorder pleine valeur probante. En effet, ils se révèlent être très succincts, tenant sur deux à trois pages et comprenant un bref résumé des examens accomplis ainsi qu'une motivation souvent très courte. Il est en outre rappelé qu'ils doivent être appréciés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 voir supra consid. 7.2).</w:t>
      </w:r>
    </w:p>
    <w:p>
      <w:r>
        <w:rPr>
          <w:b/>
        </w:rPr>
        <w:t>E. 9.2.3</w:t>
      </w:r>
    </w:p>
    <w:p>
      <w:r>
        <w:t>Au final, l'autorité inférieure pouvait légitimement se fonder sur les prises de position de son service médical, qui remplissent les exigences posées par la jurisprudence à leur égard et doivent donc se voir attribuer pleine valeur probante in casu, pour rendre la décision litigieuse.</w:t>
      </w:r>
    </w:p>
    <w:p>
      <w:r>
        <w:rPr>
          <w:b/>
        </w:rPr>
        <w:t>E. 9.3</w:t>
      </w:r>
    </w:p>
    <w:p>
      <w:r>
        <w:t>A cet endroit, il est rappelé - comme le fait valoir à raison l'autorité inférieure dans sa réponse du 29 avril 2019 - que seul le droit interne détermine les modalités de l'évaluation de l'invalidité (voir supra consid. 4.1.1), qui est, selon le droit suisse, une notion économique/juridique (voir supra consid. 7.1). D'ailleurs, le système tel que le décrit par le recourant dans ses différentes écritures et qui prévaudrait en Espagne semble s'écarter dans une certaine mesure de celui connu en droit suisse. Mal fondé, le grief y relatif du recourant doit être rejeté.</w:t>
      </w:r>
    </w:p>
    <w:p>
      <w:r>
        <w:rPr>
          <w:b/>
        </w:rPr>
        <w:t>E. 9.4</w:t>
      </w:r>
    </w:p>
    <w:p>
      <w:r>
        <w:t>Au vu de ce qui précède, la décision dont est recours est conforme au droit.</w:t>
      </w:r>
    </w:p>
    <w:p>
      <w:r>
        <w:rPr>
          <w:b/>
        </w:rPr>
        <w:t>E. 10</w:t>
      </w:r>
    </w:p>
    <w:p>
      <w:r>
        <w:t>En conséquence, le recours doit être rejeté et la décision attaquée confirmée.</w:t>
      </w:r>
    </w:p>
    <w:p>
      <w:r>
        <w:rPr>
          <w:b/>
        </w:rPr>
        <w:t>E. 11</w:t>
      </w:r>
    </w:p>
    <w:p>
      <w:r>
        <w:t>La partie recourante, qui succombe, est dispensée des frais de procédure, dans la mesure où elle a été mise au bénéfice de l'assistance judiciaire partielle par décision incidente du Tribunal du 4 mars 2019 (TAF pce 5). En outre, vue l'issue du litige, il n'est pas alloué de dépens (art. 64 al. 1 PA et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