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C-734/2009 vom 9. Juli 2010</w:t>
      </w:r>
    </w:p>
    <w:p>
      <w:r>
        <w:t>Bundesverwaltungsgericht, 2010-07-09, FR</w:t>
      </w:r>
    </w:p>
    <w:p>
      <w:r>
        <w:rPr>
          <w:b/>
        </w:rPr>
        <w:t xml:space="preserve">Quelle: </w:t>
      </w:r>
      <w:r>
        <w:t>https://mcp.opencaselaw.ch/entscheid/bvger_C-734_2009</w:t>
      </w:r>
    </w:p>
    <w:p>
      <w:r>
        <w:t>FR: TAF C-734/2009 du 9 juillet 2010</w:t>
      </w:r>
    </w:p>
    <w:p>
      <w:r>
        <w:t>IT: TAF C-734/2009 del 9 luglio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relatives à l'octroi d'une autorisation de séjour, au sens de l'art. 14 al. 2 LAsi, rendues par l'ODM (cf. art. 33 let. d LTAF) sont susceptibles de recours au Tribunal, qui statue définitivement (cf. art. 1 al. 2 LTAF en relation avec l'art. 83 let. d ch. 1 de la loi fédérale du 17 juin 2005 sur le Tribunal fédéral [LTF, RS 173.110]).</w:t>
      </w:r>
    </w:p>
    <w:p>
      <w:r>
        <w:rPr>
          <w:b/>
        </w:rPr>
        <w:t>E. 1.2</w:t>
      </w:r>
    </w:p>
    <w:p>
      <w:r>
        <w:t>La procédure est régie par la PA, la LTAF et la LTF, à moins que la LAsi n'en dispose autrement (cf. art. 6 LAsi).</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A titre préliminaire, il y a lieu de revenir sur la demande du recourant tendant à la consultation des pièces relatives à sa première confrontation avec les autorités ghanéennes, le 23 août 2006. Les pièces concernées se trouvant dans le dossier de l'ODM, ce dernier a été invité à se déterminer sur cette demande en même temps que sur le recours. A cette occasion, l'office précité a rendu, le 1er avril 2009, une décision munie de voies de droit, par laquelle il accordait un droit d'accès restreint aux pièces concernées, en application de la loi sur la protection des données (LPD). Or, il s'avère qu'en raison de l'effet dévolutif du présent recours, l'ODM n'était pas compétent pour se prononcer sous la forme d'une décision et qu'étant donné que la demande de consultation était intervenue dans le cadre d'une procédure pendante, il aurait dû appliquer la PA et non la LPD (cf. art. 2 al. 2 let. c LPD et ATF 132 V 387 consid. 6.3). Il apparaît toutefois que ces éléments n'ont pas eu d'incidence pour le recourant - qui n'a au demeurant soulevé aucun grief à ce sujet - dans la mesure où il a pu consulter les pièces requises et que son droit d'accès aurait également dû être restreint en application de la PA, en raison de données personnelles de personnes tierces dont l'intérêt privé était prépondérant (cf. art. 27 al. 1 let. b PA). Il n'y a dès lors pas lieu d'examiner plus avant ces questions.</w:t>
      </w:r>
    </w:p>
    <w:p>
      <w:r>
        <w:rPr>
          <w:b/>
        </w:rPr>
        <w:t>E. 4.1</w:t>
      </w:r>
    </w:p>
    <w:p>
      <w:r>
        <w:t>Aux termes de l'art. 14 al. 2 LAsi, le canton peut, sous réserve de l'approbation de l'ODM,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4.2</w:t>
      </w:r>
    </w:p>
    <w:p>
      <w:r>
        <w:t>Cette disposition, qui est entrée en vigueur le 1er janvier 2007, a remplacé les alinéas 3 à 5 de l'art. 44 LAsi,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ATAF 2009/40 consid. 3.1 p. 562).</w:t>
      </w:r>
    </w:p>
    <w:p>
      <w:r>
        <w:rPr>
          <w:b/>
        </w:rPr>
        <w:t>E. 4.3</w:t>
      </w:r>
    </w:p>
    <w:p>
      <w:r>
        <w:t>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que lors de la procédure d'approbation (cf. art. 14 al. 4 LAsi; cf. également ATAF précité consid. 3.4 p. 563ss).</w:t>
      </w:r>
    </w:p>
    <w:p>
      <w:r>
        <w:rPr>
          <w:b/>
        </w:rPr>
        <w:t>E. 4.4</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cette disposition a été abrogée et remplacée par l'art. 31 OASA, qui s'applique en l'espèce, le SPOP s'étant déclaré disposé à faire usage de l'art. 14 al. 2 LAsi en date du 11 juillet 2008.</w:t>
      </w:r>
    </w:p>
    <w:p>
      <w:r>
        <w:rPr>
          <w:b/>
        </w:rPr>
        <w:t>E. 5.1</w:t>
      </w:r>
    </w:p>
    <w:p>
      <w:r>
        <w:t>Le Tribunal a eu l'occasion de se prononcer récemment sur l'interprétation de l'art. 14 al. 2 LAsi (cf. ATAF précité consid. 5.2 et 5.3 p. 568ss). Il est arrivé à la conclusion que la notion de cas de rigueur grave de cette disposition correspond à celle de cas individuel d'une extrême gravité existant en droit des étrangers à l'art. 30 al. 1 let. b LEtr, auparavant à l'art. 13 let. f de l'ordonnance du 6 octobre 1986 limitant le nombre des étrangers (OLE de 1986, RO 1986 1791), étant précisé qu'en vertu de l'art. 14 al. 1 LAsi, ces deux derniers articles ne peuvent s'appliquer en cas de procédure d'asile en raison de l'exclusivité de cette dernière. Il est par ailleurs significatif que la liste des critères énumérés de manière exemplative à l'art. 31 OASA se rapporte tant à l'art. 14 al. 2 LAsi qu'à l'art. 30 al. 1 let. b LEtr.</w:t>
      </w:r>
    </w:p>
    <w:p>
      <w:r>
        <w:rPr>
          <w:b/>
        </w:rPr>
        <w:t>E. 5.2</w:t>
      </w:r>
    </w:p>
    <w:p>
      <w:r>
        <w:t>La teneur du texte de l'art. 14 al. 2 LAsi et son emplacement dans la loi (exclusivité de la procédure d'asile) indiquent clairement que les conditions d'application de cette disposition doivent être restrictives, comme le sont celles des cas de rigueur du droit des étrangers (cf. ATAF précité consid. 6.1 p. 571ss; ATAF 2007/45 consid. 4.2 p. 589s.; ATF 130 II 39 consid. 3 p. 41s.).</w:t>
      </w:r>
    </w:p>
    <w:p>
      <w:r>
        <w:rPr>
          <w:b/>
        </w:rPr>
        <w:t>E. 5.3</w:t>
      </w:r>
    </w:p>
    <w:p>
      <w:r>
        <w:t>Selon la pratique et la jurisprudence concernant les cas personnels d'extrême gravité, développées surtout en rapport avec l'art. 13 let. f OLE,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conditions d'admission comporte pour lui de graves conséquences. Lors de l'appréciation du cas d'extrême gravité, il y a lieu de tenir compte de l'ensemble des circonstances du cas particulier. Compte tenu de la nécessité de procéder à un examen individuel, les critères développés par le Tribunal fédéral et repris par l'art. 31 al. 1 OASA ne constituent pas un catalogue exhaustif ni ne doivent être remplis cumulativement (cf. ATAF 2009/40 consid. 6.2 p. 571s.). Il y a en particulier lieu de tenir compte de la situation particulière des personnes qui se trouvent ou se trouvaient en procédure d'asile (cf. ATF 123 II 125 consid. 3 p. 128).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de reconnaître l'existence d'un cas de rigueur (cf. ATAF 2007/45 consid. 4.2 p. 589s. et réf. citées).</w:t>
      </w:r>
    </w:p>
    <w:p>
      <w:r>
        <w:rPr>
          <w:b/>
        </w:rPr>
        <w:t>E. 6.1</w:t>
      </w:r>
    </w:p>
    <w:p>
      <w:r>
        <w:t>En l'occurrence, l'intéressé séjourne en Suisse depuis sept ans. La demande d'asile qu'il a déposée, le 12 mai 2003, a été rapidement rejetée, le 27 mai 2003, et il est ensuite resté en Suisse dans le cadre des démarches relatives à l'exécution de son renvoi. Il y a toutefois lieu de relever, à cet égard, qu'il ne s'est pas présenté à la première audition à laquelle il avait été convoqué, le 5 octobre 2005, n'ayant pas retiré la lettre de convocation à la poste, et qu'il n'a entrepris absolument aucune démarche en vue de prouver son identité durant ces années jusqu'au moment du dépôt du présent recours, à l'occasion duquel il a tout à coup pu verser en cause un acte de naissance. Il apparaît ainsi que, par son comportement, A._______ n'a pas facilité les démarches relatives à son renvoi, si bien qu'il est malvenu de se prévaloir de la durée de son séjour en Suisse.</w:t>
      </w:r>
    </w:p>
    <w:p>
      <w:r>
        <w:rPr>
          <w:b/>
        </w:rPr>
        <w:t>E. 6.2</w:t>
      </w:r>
    </w:p>
    <w:p>
      <w:r>
        <w:t>Il ressort de son dossier que l'intéressé parle bien français et qu'il dispose de plusieurs lettres de soutien. Au niveau professionnel, il a travaillé comme nettoyeur pendant un mois en été 2004 et du 14 décembre 2004 au 30 juillet 2005 et a été employé par une société de services et d'entretien du 23 juin au 31 juillet 2005, date à laquelle il n'a plus été autorisé à exercer d'activité lucrative. Grâce à son travail, il a pu assurer son autonomie financière de février à août 2005. Il a également participé à un cours de français, à raison de 28 heures hebdomadaires, de juillet à décembre 2004, a exercé plusieurs activités bénévoles et dispose d'une proposition d'emploi chez un chocolatier, pour autant que ce dernier ait besoin de personnel. S'il apparaît que l'intéressé a fait des efforts d'intégration et qu'il a démontré sa capacité à être autonome financièrement et à s'insérer dans la vie professionnelle (cf. art. 31 al. 1 let. a et d OASA), force est de constater que son intégration socioprofessionnelle, comparée à celle de la moyenne des étrangers présents en Suisse depuis de nombreuses années, ne revêt aucun caractère exceptionnel et ne saurait être considérée comme étant poussée. Le fait qu'il aurait connu des difficultés pour trouver un emploi alors qu'il logeait à Z._______ ne permet pas de modifier cette appréciation. En effet, bien que le Tribunal ne remette nullement en cause les efforts que l'intéressé a accomplis, il ne saurait pour autant considérer que celui-ci se soit créé avec la Suisse des attaches à ce point profondes et durables qu'il ne puisse plus raisonnablement envisager un retour dans son pays d'origine. Au demeurant, on peut rappeler qu'une bonne intégration ne suffit pas, à elle seule, à retenir l'existence d'un cas de rigueur.</w:t>
      </w:r>
    </w:p>
    <w:p>
      <w:r>
        <w:rPr>
          <w:b/>
        </w:rPr>
        <w:t>E. 6.3</w:t>
      </w:r>
    </w:p>
    <w:p>
      <w:r>
        <w:t>Sur un autre plan, il convient de constater que le recourant est né au Ghana, où il a passé toute son enfance et sa jeunesse jusqu'à l'âge de 18 ans (cf. procès-verbal de l'audition du 15 mai 2003 dans le cadre de sa demande d'asile, p. 1), années qui apparaissent comme essentielles pour la formation de la personnalité et, partant, pour l'intégration sociale et culturelle (cf. ATF 123 II 125 consid. 4 p. 128ss; arrêt du Tribunal fédéral 2A.718/2006 du 21 mars 2007 consid. 3), et qu'il a travaillé durant cinq ans dans son pays d'origine comme réparateur de montres (cf. procès-verbal précité p. 2). Dans ces circonstances, on ne saurait considérer que son séjour sur le territoire suisse ait été long au point de le rendre totalement étranger à sa patrie.</w:t>
      </w:r>
    </w:p>
    <w:p>
      <w:r>
        <w:rPr>
          <w:b/>
        </w:rPr>
        <w:t>E. 6.4</w:t>
      </w:r>
    </w:p>
    <w:p>
      <w:r>
        <w:t>Ainsi, force est de constater que A._______ ne peut se prévaloir d'une intégration poussée au sens de l'art. 14 al. 2 LAsi. Cela étant, le Tribunal peut se dispenser d'examiner si la condition de l'art. 31 al. 2 OASA, à savoir que l'intéressé doit justifier de son identité, est réalisée en l'espèce. Il n'y a par conséquent pas lieu de donner suite à la demande du recourant tendant à faire authentifier son acte de naissance par le biais d'une enquête d'ambassade. En effet,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et ATF 130 III 734 consid. 2.2.3 p. 735s.). La question de savoir si, dans ce contexte, le droit d'être entendu du recourant a été violé, peut également demeurer indécise.</w:t>
      </w:r>
    </w:p>
    <w:p>
      <w:r>
        <w:rPr>
          <w:b/>
        </w:rPr>
        <w:t>E. 7</w:t>
      </w:r>
    </w:p>
    <w:p>
      <w:r>
        <w:t>En conséquence, l'examen de l'ensemble des circonstances de la présente cause amène le Tribunal à la conclusion que le recourant ne se trouve pas dans un cas de rigueur grave au sens de l'art. 14 al. 2 LAsi.</w:t>
      </w:r>
    </w:p>
    <w:p>
      <w:r>
        <w:rPr>
          <w:b/>
        </w:rPr>
        <w:t>E. 8</w:t>
      </w:r>
    </w:p>
    <w:p>
      <w:r>
        <w:t>Par sa décision du 12 janvier 2009, l'autorité de première instance n'a ni violé le droit fédéral, ni constaté des faits pertinents de manière inexacte ou incomplète ; en outre, cette décision n'est pas inopportune (art. 49 PA). Le recours doit par conséquent être rejeté.</w:t>
      </w:r>
    </w:p>
    <w:p>
      <w:r>
        <w:rPr>
          <w:b/>
        </w:rPr>
        <w:t>E. 9</w:t>
      </w:r>
    </w:p>
    <w:p>
      <w:r>
        <w:t>Etant donné que le recourant a été mis au bénéfice de l'assistance judiciaire, il n'est pas perçu de frais de procédure (cf. art. 65 al. 1 PA).</w:t>
      </w:r>
    </w:p>
    <w:p>
      <w:r>
        <w:rPr>
          <w:b/>
        </w:rPr>
        <w:t>E. 10</w:t>
      </w:r>
    </w:p>
    <w:p>
      <w:r>
        <w:t>Me Monique Gisel ayant été désigné comme avocate d'office, il y a lieu de lui allouer une indemnité afférente aux frais de représentation (cf. art. 65 al. 3 PA et art. 9, 10, 12 et 14 du règlement du 21 février 2008 concernant les frais, dépens et indemnités fixés par le Tribunal administratif fédéral [FITAF, RS 173.320.2]). Seuls les frais indispensables étant indemnisés, le Tribunal estime qu'en l'espèce, le temps nécessaire à la défense du recourant ne saurait représenter huit heures (cf. let. S supra). Au vu de l'ensemble des circonstances du cas, de l'importance de l'affaire et du degré de difficulté de celle-ci, il considère que le versement d'un montant de Fr. 1'500.-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