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C-7344/2007 vom 20. März 2009</w:t>
      </w:r>
    </w:p>
    <w:p>
      <w:r>
        <w:t>Bundesverwaltungsgericht, 2009-03-20, FR</w:t>
      </w:r>
    </w:p>
    <w:p>
      <w:r>
        <w:rPr>
          <w:b/>
        </w:rPr>
        <w:t xml:space="preserve">Quelle: </w:t>
      </w:r>
      <w:r>
        <w:t>https://mcp.opencaselaw.ch/entscheid/bvger_C-7344_2007</w:t>
      </w:r>
    </w:p>
    <w:p>
      <w:r>
        <w:t>FR: TAF C-7344/2007 du 20 mars 2009</w:t>
      </w:r>
    </w:p>
    <w:p>
      <w:r>
        <w:t>IT: TAF C-7344/2007 del 20 marzo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Les recourants ont qualité pour recourir (art. 48 al. 1 PA). Présenté dans la forme et les délais prescrits par la loi, le recours interjeté par A._______ est recevable (cf. art. 50 et 52 PA). Vu l'identité des motifs invoqués, la question de savoir si le recours non daté formé par B._______ devant le Bureau de liaison suisse auprès de la Mission des Nations Unies au Kosovo à Pristina est recevable peut rester indécise.</w:t>
      </w:r>
    </w:p>
    <w:p>
      <w:r>
        <w:rPr>
          <w:b/>
        </w:rPr>
        <w:t>E. 1.4</w:t>
      </w:r>
    </w:p>
    <w:p>
      <w:r>
        <w:t>Il se justifie, par économie de procédure, de joindre les deux causes et de statuer en une seule décision.</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telles notamment l'ordonnance du 14 janvier 1998 concernant l'entrée et la déclaration d'arrivée des étrangers (OEArr de 1998, RO 1998 194) abrogée par l'art. 39 de l'ordonnance du 24 octobre 2007 sur la procédure d'entrée et de visas (OPEV de 2007, RO 2007 5537) et l'ordonnance du 6 octobre 1986 limitant le nombre des étrangers (OLE de 1986, RO 1986 1791) abrogée par l'art. 91 de l'ordonnance du 24 octobre 2007 relative à l'admission, au séjour et à l'exercice d'une activité lucrative (OASA, RS 142.201).</w:t>
      </w:r>
    </w:p>
    <w:p>
      <w:r>
        <w:rPr>
          <w:b/>
        </w:rPr>
        <w:t>E. 5</w:t>
      </w:r>
    </w:p>
    <w:p>
      <w:r>
        <w:t>Dès lors que la demande qui est l'objet de la présente procédure de recours a été déposée avant l'entrée en vigueur de la LEtr, l'ancien droit (matériel) devrait être applicable à la présente cause, conformément à la réglementation transitoire de l'art. 126 al. 1 LEtr. Il s'impose toutefois de souligner ici que, lors de la votation du 5 juin 2005, le peuple suisse a accepté l'arrêté fédéral du 17 décembre 2004 portant approbation et mise en ?uvre des accords bilatéraux d'association à l'Espace Schengen et à l'Espace Dublin (RS 362) et que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[RS 0.360.268.1]) sont entrés en vigueur pour la Suisse le 12 décembre 2008. Ainsi,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arrêt du TAF C-204/2008 du 5 mars 2009 consid. 4;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6.1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6.2</w:t>
      </w:r>
    </w:p>
    <w:p>
      <w:r>
        <w:t>Les conditions d'entrée prévues par le code frontières Schengen correspondent, pour l'essentiel, à celles posées à l'art. 1 al. 2 let. c et d OEArr. L'obligation faite à l'étranger de justifier l'objet et les conditions du séjour envisagé, telle que contenue à l'art. 5 par. 1 let. c du code frontières Schengen, n'est pas explicitement mentionnée à l'art. 1 al. 2 let. c OEArr. Cette disposition exige en revanche de l'étranger qui prévoit un séjour temporaire en Suisse d'apporter la garantie qu'il quittera ce pays.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6.3</w:t>
      </w:r>
    </w:p>
    <w:p>
      <w:r>
        <w:t>Au vu des considérations qui précèdent, l'examen de l'objet et des conditions du séjour envisagé au sens de l'art. 5 par. 1 let. c du code frontières Schengen correspond à l'examen de la garantie de sortie de Suisse au sens de l'art. 1 al. 2 let. c OEArr. Aussi la pratique et la jurisprudence appliquées à cette dernière disposition peuvent-elles être reprises.</w:t>
      </w:r>
    </w:p>
    <w:p>
      <w:r>
        <w:rPr>
          <w:b/>
        </w:rPr>
        <w:t>E. 6.4</w:t>
      </w:r>
    </w:p>
    <w:p>
      <w:r>
        <w:t>En tant que ressortissante du Kosovo, B._______ est soumise à l'obligation du visa.</w:t>
      </w:r>
    </w:p>
    <w:p>
      <w:r>
        <w:rPr>
          <w:b/>
        </w:rPr>
        <w:t>E. 7.1</w:t>
      </w:r>
    </w:p>
    <w:p>
      <w:r>
        <w:t>Dans la décision attaquée, l'ODM a refusé d'autoriser la prénommée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familiale.</w:t>
      </w:r>
    </w:p>
    <w:p>
      <w:r>
        <w:rPr>
          <w:b/>
        </w:rPr>
        <w:t>E. 7.2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7.4</w:t>
      </w:r>
    </w:p>
    <w:p>
      <w:r>
        <w:t>A ce sujet, il faut prendre en considération la qualité de vie et les conditions économiques et sociales difficiles que connaît l'ensemble de la population du Kosovo (région dans laquelle le taux officiel de chômage s'élève à 45% [2006] et dont le PIB par habitant [1'150 euros] est l'un des plus faibles d'Europe [source: site internet du Ministère français des affaires étrangères &gt; France-Diplomatie &gt; Pays-zones géo &gt; Kosovo &gt; Présentation du Kosovo; mise à jour: 7 mars 2008]).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B._______ dispose certes d'attaches au Kosovo, dans la mesure où elle vit dans la maison familiale, à Deçan, avec l'un de ses fils et la famille de ce dernier, l'autre résidant à Pristina. Toutefois, même s'il convient d'admettre que de tels liens peuvent, dans une certaine mesure, inciter une personne à retourner dans le pays où elle réside, ils ne sauraient, dans le cas particulier, suffire à garantir le retour de la prénommée dans son pays. En effet, veuve et retraitée, celle-ci serait à même d'envisager sans grandes difficultés une nouvelle existence hors de sa patrie, en particulier en Suisse, où vivent ses deux autres fils, dès lors qu'elle n'a ni charges de famille, ni attaches professionnelles, ni perspectives économiques propres à l'inciter à retourner au Kosovo après son éventuelle venue sur territoire helvétique. Il sied par ailleurs de constater que l'intéressée, vu son âge (88 ans), appartient à une catégorie de population susceptible de nécessiter, à tout moment, des soins médicaux, parfois importants. Dans ces conditions, il ne peut être exclu qu'une fois en Suisse, elle ne soit légitimement tentée de prolonger son séjour dans ce pays, afin d'y bénéficier d'un système médical et sanitaire plus performant que celui de son pays d'origine, ces craintes se trouvant renforcées par le fait que la requérante bénéficie en Suisse d'un environnement stable, aux côtés de ses deux fils. En outre, le fait que l'invitée ait déjà obtenu un visa pour la Suisse en 2004 et qu'elle ne soit pas restée dans ce pays, ne saurait conduire à une appréciation différente de la cause, d'autant moins que les recourants n'ont fourni aucune preuve relative à sa sortie ponctuelle, étant précisé que les dates d'entrée et de sortie ne figurent pas, et pour cause, sur la copie du passeport de B._______ transmise à l'appui de la demande de visa du 9 juillet 2007, ledit document étant arrivé à échéance en 2003. Par ailleurs, il n'est pas rare que des personnes envisageant de s'installer à demeure en Suisse (en particulier, des personnes d'un certain âge ayant des attaches importantes dans leur pays d'origine) effectuent un premier séjour touristique sur le territoire helvétique avant de prendre la décision de quitter définitivement leur patrie. Par surabondance, il sied de relever qu'un refus d'autorisation d'entrée prononcé par les autorités helvétiques n'a pas pour conséquence d'empêcher l'intéressée de maintenir des liens avec ses enfants séjournant en Suisse, ceux-ci pouvant tout aussi bien se rencontrer au Kosovo, nonobstant les inconvénients d'ordre pratique ou de convenance personnelle que cela pourrait engendrer. A cet égard, il convient tout au plus de souligner que le fils de l'invitée, domicilié à Bâle, lequel avait été admis provisoirement en Suisse pour des motifs de détresse personnelle, a récemment obtenu une autorisation de séjour, pour cas de rigueur, de sorte qu'il lui est loisible d'aller retrouver sa mère dans sa patrie. Au surplus, les assurances données quant à l'accueil et à la prise en charge des frais de séjour en Suisse ne sont, en tant que telles, pas de nature à empêcher un ressortissant étranger, une fois sur le territoire helvétique, d'entreprendre des démarches administratives en vue d'y prolonger son séjour. L'expérience a en effet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A ce propos, il sied de souligner que le refus d'une autorisation d'entrée ne remet nullement en cause la bonne foi des personnes qui, résidant régulièrement en Suisse, ont invité un tiers domicilié à l'étranger pour un séjour touristique. Même s'il peut à première vue paraître sévère de refuser à une personne l'autorisation d'entrée dans un pays où séjournent des membres de sa parenté, cette situation ne diffère pas de celle de très nombreux autres étrangers désireux de se rendre en Suisse pour divers motifs. Au vu de l'ensemble des circonstances exposées ci-dessus, le TAF estime qu'il ne saurait être reproché à l'ODM d'avoir considéré que la sortie de B._______ de Suisse à l'échéance du visa requis n'était pas suffisamment assurée et, partant, d'avoir refusé la délivrance d'une autorisation d'entrée en sa faveur.</w:t>
      </w:r>
    </w:p>
    <w:p>
      <w:r>
        <w:rPr>
          <w:b/>
        </w:rPr>
        <w:t>E. 9</w:t>
      </w:r>
    </w:p>
    <w:p>
      <w:r>
        <w:t>Il ressort de ce qui précède que la décision de l'ODM du 1er octobre 2007 est conforme au droit. En conséquence, les recours sont rejetés, dans la mesure où ils sont recevables.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