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C-7330/2007 vom 14. März 2008</w:t>
      </w:r>
    </w:p>
    <w:p>
      <w:r>
        <w:t>Bundesverwaltungsgericht, 2008-03-14, FR</w:t>
      </w:r>
    </w:p>
    <w:p>
      <w:r>
        <w:rPr>
          <w:b/>
        </w:rPr>
        <w:t xml:space="preserve">Quelle: </w:t>
      </w:r>
      <w:r>
        <w:t>https://mcp.opencaselaw.ch/entscheid/bvger_C-7330_2007</w:t>
      </w:r>
    </w:p>
    <w:p>
      <w:r>
        <w:t>FR: TAF C-7330/2007 du 14 mars 2008</w:t>
      </w:r>
    </w:p>
    <w:p>
      <w:r>
        <w:t>IT: TAF C-7330/2007 del 14 marzo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conformément à l'art. 125 LEtr, en relation avec le chiffre I de son annexe, ainsi que celle de certaines ordonnances d'exécution, tel notamment le règlement d'exécution du 1er mars 1949 de la loi fédérale sur le séjour et l'établissement des étrangers (aRSEE) en vertu de l'art. 91 de l'ordonnance du 24 octobre 2007 relative à l'admission, au séjour et à l'exercice d'une activité lucrative (OASA, RS 142.201).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l'occurrence.</w:t>
      </w:r>
    </w:p>
    <w:p>
      <w:r>
        <w:rPr>
          <w:b/>
        </w:rPr>
        <w:t>E. 1.3</w:t>
      </w:r>
    </w:p>
    <w:p>
      <w:r>
        <w:t>A moins que la LTAF n'en dispose autrement, la procédure devant le TAF est régie par la PA (cf. art. 37 LTAF).</w:t>
      </w:r>
    </w:p>
    <w:p>
      <w:r>
        <w:rPr>
          <w:b/>
        </w:rPr>
        <w:t>E. 1.4</w:t>
      </w:r>
    </w:p>
    <w:p>
      <w:r>
        <w:t>X._______ a qualité pour recourir (cf. art. 48 al. 1 PA). Son recours, présenté dans la forme et les délais prescrits par la loi, est recevable (cf. art. 50 et 52 PA).</w:t>
      </w:r>
    </w:p>
    <w:p>
      <w:r>
        <w:rPr>
          <w:b/>
        </w:rPr>
        <w:t>E. 2</w:t>
      </w:r>
    </w:p>
    <w:p>
      <w:r>
        <w:t>Avant de procéder à l'examen du recours au fond, le Tribunal observe d'emblée que la décision cantonale de refus de renouveler l'autorisation de séjour et de renvoi étant en force, suite à la décision rendue le 28 juillet 2006 par le SPOP-VD, confirmée par le Tribunal cantonal vaudois le 1er mars 2007, l'objet de la présente procédure vise exclusivement à déterminer si c'est à bon droit que l'Office fédéral des migrations a étendu les effets de la décision cantonale de renvoi à tout le territoire de la Confédération.</w:t>
      </w:r>
    </w:p>
    <w:p>
      <w:r>
        <w:rPr>
          <w:b/>
        </w:rPr>
        <w:t>E. 3.1</w:t>
      </w:r>
    </w:p>
    <w:p>
      <w:r>
        <w:t>L'étranger qui n'est au bénéfice d'aucune autorisation peut être tenu en tout temps de quitter la Suisse (art. 12 al. 1 aLSEE). L'étranger est tenu de quitter le canton à l'échéance de l'autorisation (art. 12 al. 2 aLSEE).</w:t>
      </w:r>
    </w:p>
    <w:p>
      <w:r>
        <w:rPr>
          <w:b/>
        </w:rPr>
        <w:t>E. 3.2</w:t>
      </w:r>
    </w:p>
    <w:p>
      <w:r>
        <w:t>En vertu de l'art. 12 al. 3 phr. 3 aLSEE, l'étranger est tenu de partir notamment lorsqu'une autorisation ou une prolongation d'autorisation lui est refusée (décision qui relève de la compétence des autorités cantonales de police des étrangers [cf. art. 15 al. 1 et art. 18 aLSEE]). Dans ces cas, l'autorité lui impartit un délai de départ. S'il s'agit d'une autorité cantonale, l'étranger doit quitter le territoire du canton; si c'est une autorité fédérale, il doit quitter le territoire suisse (art. 12 al. 3 phr. 2 et 3 aLSEE).</w:t>
      </w:r>
    </w:p>
    <w:p>
      <w:r>
        <w:rPr>
          <w:b/>
        </w:rPr>
        <w:t>E. 3.3</w:t>
      </w:r>
    </w:p>
    <w:p>
      <w:r>
        <w:t>L'autorité fédérale peut transformer l'ordre de quitter un canton en un ordre de quitter la Suisse (art. 12 al. 3 phr. 4 aLSEE).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aRSEE).</w:t>
      </w:r>
    </w:p>
    <w:p>
      <w:r>
        <w:rPr>
          <w:b/>
        </w:rPr>
        <w:t>E. 4.1</w:t>
      </w:r>
    </w:p>
    <w:p>
      <w:r>
        <w:t>Dans le cadre de la présente procédure, le recourant a contesté les divers motifs retenus par le Tribunal administratif du canton de Vaud dans son arrêt du 1er mars 2007 refusant le renouvellement de son autorisation de séjour et a fait valoir qu'il entendait épouser une ressortissante suisse avec laquelle il vivait maritalement dès que la procédure de son divorce aurait abouti.</w:t>
      </w:r>
    </w:p>
    <w:p>
      <w:r>
        <w:rPr>
          <w:b/>
        </w:rPr>
        <w:t>E. 4.2</w:t>
      </w:r>
    </w:p>
    <w:p>
      <w:r>
        <w:t>Pour saisir la portée de la réglementation en matière d'extension à tout le territoire de la Confédération d'une décision cantonale de renvoi, il convient de se référer à l'art. 1a aLSEE. En vertu de cette disposition, tout étranger a le droit de résider sur le territoire suisse s'il est au bénéfice d'une autorisation de séjour ou d'établissement ou si, selon ladite loi, il n'a pas besoin d'une telle autorisation (cf. à ce propos l'art. 2 aLSEE, en relation avec l'art. 1 aRSEE). En dehors de ces hypothèses, le séjour de l'étranger en Suisse est illégal et ce dernier est donc tenu, ex lege, de quitter le territoire helvétique (cf. art. 12 aLSEE, en relation avec l'art. 23 al. 1 aLSEE qui sanctionne pénalement le séjour illégal; cf. Nicolas Wisard, Les renvois et leur exécution en droit des étrangers et en droit d'asile, Bâle/Francfort-sur-le-Main 1997, p. 90ss et 100ss, et réf. cit.). Le renvoi prononcé en application de l'art. 12 al. 3 phr. 1 aLSEE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aRSEE. Cette extension est, elle aussi, considérée comme un automatisme (cf. ATF 110 Ib 201 consid. 1c et Jurisprudence des autorités administratives de la Confédération [JAAC] 63.1 consid. 11c, 62.52 consid. 9 et 57.14 consid. 5; Urs Bolz, Rechtsschutz im Ausländer- und Asylrecht, Bâle/Francfort-sur-le Main 1990, p. 62ss). Dans ces conditions, les motifs ayant conduit les autorités cantonales de police des étrangers, après une pesée des intérêts publics et privés en présence, à refuser la délivrance ou le renouvellement d'une autorisation et à prononcer le renvoi de l'étranger de leur territoire (en l'espèce, le fait que le mariage du recourant avait été contracté dans le but d'éluder les prescriptions de police des étrangers),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en Suisse, ou à ses attaches familiales en ce pays),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aLSEE (cf. consid. 6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aLSEE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5.1</w:t>
      </w:r>
    </w:p>
    <w:p>
      <w:r>
        <w:t>En l'espèce, force est de constater que la décision du SPOP-VD du 28 juillet 2006 refusant à X._______ le renouvellement de son autorisation de séjour et prononçant son renvoi du territoire cantonal, confirmée le 1er mars 2007 par le Tribunal administratif du canton de Vaud, a acquis force de chose jugée et, partant, est exécutoire. L'intéressé, à défaut d'être encore titulaire d'un titre de séjour, n'est donc plus autorisé à résider légalement sur le territoire vaudois.</w:t>
      </w:r>
    </w:p>
    <w:p>
      <w:r>
        <w:rPr>
          <w:b/>
        </w:rPr>
        <w:t>E. 5.2</w:t>
      </w:r>
    </w:p>
    <w:p>
      <w:r>
        <w:t>Par ailleurs, l'autorité intimée n'a pas jugé nécessaire de renoncer à l'extension du renvoi à tout le territoire de la Suisse, ce qui ne saurait être contesté dans la mesure où il ne ressort pas du dossier que le recourant, qui ne s'est jamais prévalu d'attaches particulières avec un canton autre que celui de Vaud, aurait engagé, à la suite de la décision négative rendue par les autorités vaudoises,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aRSEE. L'extension à tout le territoire de la Confédération de la décision cantonale de renvoi prononcée par l'ODM s'avère donc parfaitement fondée quant à son principe.</w:t>
      </w:r>
    </w:p>
    <w:p>
      <w:r>
        <w:rPr>
          <w:b/>
        </w:rPr>
        <w:t>E. 6.1</w:t>
      </w:r>
    </w:p>
    <w:p>
      <w:r>
        <w:t>La décision de renvoi de Suisse étant confirmée dans son principe, il convient encore d'examiner s'il se justifie, en application de l'art. 14a al. 1 aLSEE, d'inviter l'autorité intimée à prononcer l'admission provisoire de X._______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aLSEE,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aLSEE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aLSEE).</w:t>
      </w:r>
    </w:p>
    <w:p>
      <w:r>
        <w:rPr>
          <w:b/>
        </w:rPr>
        <w:t>E. 6.2.1</w:t>
      </w:r>
    </w:p>
    <w:p>
      <w:r>
        <w:t>L'examen des pièces du dossier révèle que le recourant est en possession d'un passeport national valable jusqu'au 21 mars 2011 (cf. photocopie du passeport figurant dans les pièces du dossier cantonal vaudois). X._______ détient donc les documents nécessaires lui permettant de quitter la Suisse. Dans ces circonstances, le TAF considère que l'exécution du renvoi ne se heurte pas à des obstacles insurmontables d'ordre technique et s'avère possible (art. 14a al. 2 aLSEE).</w:t>
      </w:r>
    </w:p>
    <w:p>
      <w:r>
        <w:rPr>
          <w:b/>
        </w:rPr>
        <w:t>E. 6.2.2</w:t>
      </w:r>
    </w:p>
    <w:p>
      <w:r>
        <w:t>S'agissant de la licéité de l'exécution du renvoi de l'intéressé, il convient d'examiner si cette dernière serait contraire aux engagements de la Suisse relevant du droit international.</w:t>
      </w:r>
    </w:p>
    <w:p>
      <w:r>
        <w:rPr>
          <w:b/>
        </w:rPr>
        <w:t>E. 6.2.2.1</w:t>
      </w:r>
    </w:p>
    <w:p>
      <w:r>
        <w:t>En l'occurrence, le recourant n'a pas rendu vraisemblable, au cours de la présente procédure, qu'il encourait un risque concret et sérieux d'être victime de tortures ou de traitements inhumains ou dégradants au sens de l'art. 3 CEDH en cas de renvoi au Kosovo (cf. sur ce point la jurisprudence de la Commission européenne des droits de l'homme dont des extraits ont été publiés dans la JAAC 67.138 consid. 1, 64.156 consid. 6.2 à 6.4, 62.89 consid. 1; voir également l'ATF 121 II 296 consid. 5a/aa, ainsi que Kaelin, op. cit., p. 245 et réf. citées).</w:t>
      </w:r>
    </w:p>
    <w:p>
      <w:r>
        <w:rPr>
          <w:b/>
        </w:rPr>
        <w:t>E. 6.2.2.2</w:t>
      </w:r>
    </w:p>
    <w:p>
      <w:r>
        <w:t>Par ailleurs, le recourant a fait valoir des motifs liés à son projet de mariage avec une ressortissante suisse (cf. mémoire de recours, p. 4). Cependant, il est à relever que, sous l'angle du droit au respect de la vie privée et familiale garanti par l'art. 8 CEDH, l'intéressé ne peut se prévaloir de la protection accordée par cet article pour s'opposer à son départ de Suisse. En effet, selon la jurisprudence fédérale, les relations familiales protégées par l'art. 8 CEDH sont, d'une part, les relations entre époux et, d'autre part, les relations entre parents et enfants mineurs vivant en ménage commun. Si celui qui requiert une autorisation de séjour ne fait pas partie de ce noyau familial proprement dit, il ne peut se prévaloir de liens familiaux dignes de protection que s'il se trouve dans un rapport de dépendance avec les personnes admises à résider en Suisse (cf. ATF 120 Ib 257 consid. 1). En l'occurrence, il apparaît que la ressortissante suisse précitée ne fait pas partie du noyau familial du recourant au sens de la disposition précitée : en effet, X._______ n'a pas contracté mariage avec cette dernière. En outre, sous réserve de circonstances particulières telles que le mariage sérieusement voulu et imminent, les fiançailles ou le concubinage ne permettent pas d'invoquer le respect de la vie privée et familiale garanti par l'art. 8 CEDH pour s'opposer à un éventuel départ du pays (cf. arrêts du Tribunal fédéral 2A.254/2003 du 4 juin 2003, consid. 2.2 in fine et 2A.261 du 22 juin 2000, consid. 3c). Or, le recourant, n'a entrepris à ce jour, ni selon les pièces figurant au dossier, ni selon les informations qu'il a fournies dans le cadre du recours, aucune démarche auprès de l'état civil pour se marier dans un proche avenir et ne peut donc invoquer ses projets de mariage pour se prévaloir de la protection de l'art. 8 CEDH au sens de la jurisprudence précitée. Au demeurant, il est à noter que c'est dans le cadre de l'examen de la question de la délivrance ou de la prolongation éventuelle d'une autorisation de séjour que l'art. 8 CEDH trouve prioritairement application (cf. Alain Wurzburger, La jurisprudence récente du Tribunal fédéral en matière de police des étrangers, RDAF 1997, p. 282, ch. 3a). Il appartient aux autorités cantonales de police des étrangers de déterminer si, dans un cas particulier, il se justifie de délivrer un tel titre de séjour en vertu de l'art. 8 CEDH. Elles sont en effet seules compétentes pour décider de l'octroi ou non d'une autorisation de séjour (cf. notamment art. 42 LEtr en relation avec l'art. 98 LEtr).</w:t>
      </w:r>
    </w:p>
    <w:p>
      <w:r>
        <w:rPr>
          <w:b/>
        </w:rPr>
        <w:t>E. 6.2.2.3</w:t>
      </w:r>
    </w:p>
    <w:p>
      <w:r>
        <w:t>Vu ce qui précède, l'exécution du renvoi du recourant ne transgresse aucun engagement pris par la Suisse relevant du droit international, de sorte qu'elle s'avère licite (art. 14a al. 3 aLSEE).</w:t>
      </w:r>
    </w:p>
    <w:p>
      <w:r>
        <w:rPr>
          <w:b/>
        </w:rPr>
        <w:t>E. 6.2.3</w:t>
      </w:r>
    </w:p>
    <w:p>
      <w:r>
        <w:t>Reste encore à examiner la question de savoir si l'exécution du renvoi de X._______ est raisonnablement exigible au sens de l'art. 14a al. 4 aLSEE.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w:t>
      </w:r>
    </w:p>
    <w:p>
      <w:r>
        <w:rPr>
          <w:b/>
        </w:rPr>
        <w:t>E. 6.2.3.1</w:t>
      </w:r>
    </w:p>
    <w:p>
      <w:r>
        <w:t>La situation familiale du recourant en Suisse et, en particulier, les relations qu'il y entretient avec une ressortissante suisse, ne sont susceptibles d'être prises en considération que lors de la phase antérieure de procédure de police des étrangers portant sur l'examen de la question du renouvellement des conditions de séjour de la personne concernée. Ainsi que relevé plus haut, les arguments visant à démontrer que l'étranger a un intérêt privé prépondérant à demeurer en Suisse (tels que, par exemple, les liens personnels qu'il a noués avec ce pays ou les attaches familiales qu'il y possède) s'apprécient en effet lors de la pesée des intérêts publics et privés opérée dans le cadre de la procédure cantonale d'autorisation et des voies de recours y afférentes (cf. consid. 4 supra; voir également JAAC 62.52 consid. 13.2 in fine). Des arguments de cette nature ne sauraient donc faire encore l'objet d'un examen par les autorités fédérales de police des étrangers au moment où celles-ci sont appelées à se prononcer sur l'exigibilité du renvoi au sens de l'art 14a al. 4 aLSEE.</w:t>
      </w:r>
    </w:p>
    <w:p>
      <w:r>
        <w:rPr>
          <w:b/>
        </w:rPr>
        <w:t>E. 6.2.3.2</w:t>
      </w:r>
    </w:p>
    <w:p>
      <w:r>
        <w:t>Par ailleurs, ni la situation régnant actuellement au Kosovo, ni la situation personnelle du recourant ne permettent à l'autorité de céans de conclure à une mise en danger concrète de l'intéressé en cas de renvoi dans son pays d'origine. En effet, le recourant n'a aucunement allégué, ni démontré qu'il encourait pour sa personne, en cas de retour dans son pays d'origine, des risques supérieurs à ceux encourus par la population y résidant. 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Tribunal administratif fédéral D-483/2007 du 26 mars 2007).</w:t>
      </w:r>
    </w:p>
    <w:p>
      <w:r>
        <w:rPr>
          <w:b/>
        </w:rPr>
        <w:t>E. 6.2.3.3</w:t>
      </w:r>
    </w:p>
    <w:p>
      <w:r>
        <w:t>Dès lors, le TAF ne peut que constater que l'exécution du renvoi de Suisse de X._______ doit être considérée comme raisonnablement exigible.</w:t>
      </w:r>
    </w:p>
    <w:p>
      <w:r>
        <w:rPr>
          <w:b/>
        </w:rPr>
        <w:t>E. 7</w:t>
      </w:r>
    </w:p>
    <w:p>
      <w:r>
        <w:t>Il ressort de ce qui précède que, par sa décision du 26 septembre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