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C-7328/2010 vom 20. Juni 2011</w:t>
      </w:r>
    </w:p>
    <w:p>
      <w:r>
        <w:t>Bundesverwaltungsgericht, 2011-06-20, FR</w:t>
      </w:r>
    </w:p>
    <w:p>
      <w:r>
        <w:rPr>
          <w:b/>
        </w:rPr>
        <w:t xml:space="preserve">Quelle: </w:t>
      </w:r>
      <w:r>
        <w:t>https://mcp.opencaselaw.ch/entscheid/bvger_C-7328_2010</w:t>
      </w:r>
    </w:p>
    <w:p>
      <w:r>
        <w:t>FR: TAF C-7328/2010 du 20 juin 2011</w:t>
      </w:r>
    </w:p>
    <w:p>
      <w:r>
        <w:t>IT: TAF C-7328/2010 del 20 giugno 2011</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3.1</w:t>
      </w:r>
    </w:p>
    <w:p>
      <w:r>
        <w:t>Conformément à l'art. 53 al. 3 LPGA - matériellement analogue à l'art. 58 al. 1 PA qui était applicable jusqu'au 31 décembre 2002 en droit des assurances sociales - jusqu'à l'envoi de son préavis à l'autorité de recours, l'assureur peut reconsidérer une décision ou une décision sur opposition contre laquelle un recours a été formé. Selon la jurisprudence et la doctrine majoritaire, la notion de préavis doit être interprétée dans un sens large en ce sens que l'administration a encore la possibilité de révoquer sa décision si l'autorité de recours, après le dépôt de la réponse au recours, a invité celle-ci à prendre à nouveau position dans un échange d'écriture ultérieur (ATF 130 V 238 consid. 4.2; arrêt du Tribunal fédéral I 115/06 du 15 juin 2007 consid. 2.1; A. Pfleiderer, in: B. Waldmann / Ph. Weissenberger [éd.], Praxiskommentar zum Bundesgesetz über das Verwaltungsverfahren, Zurich/Bâle/Genève 2009, art. 58 n° 36; A. Mächler, in: Ch. Auer / M. Müller / B. Schindler, Kommentar zum Bundesgesetz über das Verwaltungsverfahren Zurich/Saint-Gall 2008, art. 58 n° 12). La décision prise pendente lite conformément à cette disposition ne met toutefois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 dernier doive attaquer le nouvel acte administratif (ATF 113 V 237 et ATF 107 V 250).</w:t>
      </w:r>
    </w:p>
    <w:p>
      <w:r>
        <w:rPr>
          <w:b/>
        </w:rPr>
        <w:t>E. 3.2</w:t>
      </w:r>
    </w:p>
    <w:p>
      <w:r>
        <w:t>Par ordonnance du 15 octobre 2010, le Tribunal de céans a imparti à l'autorité inférieure un délai jusqu'au 15 décembre 2010 pour déposer une réponse au recours (TAF pce 15), prolongé, par ordonnance du 21 décembre 2010, jusqu'au 31 janvier 2011 (TAF pce 5).</w:t>
      </w:r>
    </w:p>
    <w:p>
      <w:r>
        <w:rPr>
          <w:b/>
        </w:rPr>
        <w:t>E. 3.3</w:t>
      </w:r>
    </w:p>
    <w:p>
      <w:r>
        <w:t>Dans la réponse au recours du 25 janvier 2011, l'autorité inférieure a signalé au Tribunal de céans avoir rendu le 24 janvier 2011 une nouvelle décision (rectificative) en application de l'art. 53 al. 3 LPGA octroyant au recourant une rente de vieillesse mensuelle de Fr. 27.-- en se basant sur une période de cotisations d'une année et un mois. (TAF pce 6).</w:t>
      </w:r>
    </w:p>
    <w:p>
      <w:r>
        <w:rPr>
          <w:b/>
        </w:rPr>
        <w:t>E. 3.4</w:t>
      </w:r>
    </w:p>
    <w:p>
      <w:r>
        <w:t>Le recourant ayant contesté, dans sa réplique du 21 mars 2011, la durée de la période de cotisation retenue, la décision de rectification du 21 janvier 2011 ne met ainsi pas fin au litige dans la mesure où elle ne correspond pas aux conclusions du recourant qui affirme avoir cotisé à des périodes non prises en compte par l'autorité inférieure. Ainsi le Tribunal de céans se doit d'entrer en matière sur le recours du 22 septembre 2010, dans la mesure où il n'est pas devenu sans objet.</w:t>
      </w:r>
    </w:p>
    <w:p>
      <w:r>
        <w:rPr>
          <w:b/>
        </w:rPr>
        <w:t>E. 4.1</w:t>
      </w:r>
    </w:p>
    <w:p>
      <w:r>
        <w:t>Conformément à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4.2</w:t>
      </w:r>
    </w:p>
    <w:p>
      <w:r>
        <w:t>L'art. 50 du Règlement sur l'assurance-vieillesse et survivants du 31 octobre 1947 (RAVS ; RS 831.101) prévoit qu'une année de cotisations est entière lorsqu'une personne a été assurée au sens des art. 1 a ou 2 LAVS pendant plus de onze mois au total.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4.3</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4.4</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ATFA du 3 février 2004 en la cause C [H 107/03]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(ATFA du 24 juillet 1985 dans la cause K. [H 94/84]). Il faut toutefois, pour qu'une période limitée dans le temps soit comptabilisée, que des cotisations aient été versées durant l'année considérée.</w:t>
      </w:r>
    </w:p>
    <w:p>
      <w:r>
        <w:rPr>
          <w:b/>
        </w:rPr>
        <w:t>E. 4.5</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254). L'autorité dirige la procédure, elle définit les faits pertinents et les preuves nécessaires, qu'elle ordonne et apprécie d'office (art. 12 LPA; ATF 110 V 199; 105 Ib 114; Moor, op. cit., p. 259).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5.1</w:t>
      </w:r>
    </w:p>
    <w:p>
      <w:r>
        <w:t>Dans le cas d'espèce est contestée la durée de la période de cotisations AVS/AI suisse à la base de la décision d'octroi de la rente. En l'occurrence, la CSC avait d'abord retenu une durée de cotisation de quatre mois et ensuite, lors de la décision rectificative, une durée de cotisation d'une année et un mois basée sur le compte individuel du recourant duquel il ressortait qu'il avait travaillé 1 mois en 1963, 4 mois en 1965, 4 mois en 1966 et 4 mois en 1970.</w:t>
      </w:r>
    </w:p>
    <w:p>
      <w:r>
        <w:rPr>
          <w:b/>
        </w:rPr>
        <w:t>E. 5.2</w:t>
      </w:r>
    </w:p>
    <w:p>
      <w:r>
        <w:t>Le recourant quant à lui affirme avoir travaillé en plus 5 mois en 1966/1967, 5 mois en 1967/1968 et 5 mois en 1968/1969 auprès de la fabrique de sucre de Y._______ sans produire de documents relatifs à ces périodes. Il se limite à affirmer avoir travaillé pendant ces périodes, que d'autres collègues espagnols qui travaillaient avec lui dans la même usine et qui sont à la retraite n'ont rencontré aucune difficulté concernant la preuve de leurs périodes de cotisations et qu'il pouvait y avoir une erreur de nom ou dans la date de naissance.</w:t>
      </w:r>
    </w:p>
    <w:p>
      <w:r>
        <w:rPr>
          <w:b/>
        </w:rPr>
        <w:t>E. 5.3</w:t>
      </w:r>
    </w:p>
    <w:p>
      <w:r>
        <w:t>La Cours de céans observe que la CSC, conformément à la jurisprudence précitée (cf. consid. 4.4 et 4.5), a effectué des investigations poussées auprès de plusieurs autorités en Suisse. Les informations tirées de ces administrations ont permis de trouver trace d'autres périodes de cotisations qui ont été prises en compte dans la décision rectificative. D'autre part, les dates d'entrée et de sortie de Suisse qui figurent sur les formulaires remplis par les commune de U._______ et Y._______ concernant les années 1963, 1965 et 1966 correspondent aux inscriptions prises en compte lors de la décision rectificative et permettent ainsi de conclure que le recourant n'était pas en Suisse, tout du moins pas dans la commune de Y._______ où se situe la fabrique de sucre, en dehors de ces périodes contrairement à ce qu'il affirme. En ce qui concerne l'allégation soutenue par le recourant selon laquelle les périodes de cotisation AVS pourraient ne pas avoir été portées à son compte suite à une erreur de nom ou de date de naissance, celle-ci n'est corroborée par aucune preuve. Toutefois, la Cours de céans relève qu'il a été porté à l'attention de la CSC qu'une erreur de date de naissance avait effectivement été commise, ce qui a été retenu puisque l'autorité inférieure a ainsi pu retrouver les cotisations prises en compte dans la décision du 24 janvier 2011.</w:t>
      </w:r>
    </w:p>
    <w:p>
      <w:r>
        <w:rPr>
          <w:b/>
        </w:rPr>
        <w:t>E. 6</w:t>
      </w:r>
    </w:p>
    <w:p>
      <w:r>
        <w:t>Au vu de ce qui précède, le Tribunal de céans se doit de constater que la CSC a correctement établi la durée de cotisation du recourant et que dès lors elle s'est justement basée sur une durée de cotisation d'un an et un mois. Par ailleurs, un examen des autres éléments à la base du calcul de rente permet de conclure que le montant attribué est correct.</w:t>
      </w:r>
    </w:p>
    <w:p>
      <w:r>
        <w:rPr>
          <w:b/>
        </w:rPr>
        <w:t>E. 7</w:t>
      </w:r>
    </w:p>
    <w:p>
      <w:r>
        <w:t>Il appert que le recours, dans la mesure où il n'est pas devenu sans objet, est manifestement infondé. Il convient donc de statuer sur le présent litige dans une procédure à juge unique en application de l'art. 85bis al. 3 LAVS en relation avec l'art. 23 al. 2 LTAF.</w:t>
      </w:r>
    </w:p>
    <w:p>
      <w:r>
        <w:rPr>
          <w:b/>
        </w:rPr>
        <w:t>E. 8.1</w:t>
      </w:r>
    </w:p>
    <w:p>
      <w:r>
        <w:t>Il n'est pas perçu de frais de procédure (art. 85bis al. 2 LAVS).</w:t>
      </w:r>
    </w:p>
    <w:p>
      <w:r>
        <w:rPr>
          <w:b/>
        </w:rPr>
        <w:t>E. 8.2</w:t>
      </w:r>
    </w:p>
    <w:p>
      <w:r>
        <w:t>Il n'est pas alloué de dépens (art. 7 al. 1 et 3 du règlement du 21 février 2008 concernant les frais, dépens et indemnités fixés par le Tribunal administratif fédéral [FITAF, RS 173.320.2]). (dispositif à la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