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C-731/2012 vom 2. November 2012</w:t>
      </w:r>
    </w:p>
    <w:p>
      <w:r>
        <w:t>Bundesverwaltungsgericht, 2012-11-02, DE</w:t>
      </w:r>
    </w:p>
    <w:p>
      <w:r>
        <w:rPr>
          <w:b/>
        </w:rPr>
        <w:t xml:space="preserve">Quelle: </w:t>
      </w:r>
      <w:r>
        <w:t>https://mcp.opencaselaw.ch/entscheid/bvger_C-731_2012</w:t>
      </w:r>
    </w:p>
    <w:p>
      <w:r>
        <w:t>FR: TAF C-731/2012 du 2 novembre 2012</w:t>
      </w:r>
    </w:p>
    <w:p>
      <w:r>
        <w:t>IT: TAF C-731/2012 del 2 novembre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Der angefochtenen Verfügung liegt das Gesuch einer beninischen Staatsangehörigen um Erteilung eines Visums für einen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Zudem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 5.1 Die Gesuchstellerin unterliegt als Staatsangehörige von Benin der Vi­sumspflicht (Anhang I zur Verordnung (EG) Nr. 539/2001 des Rates vom 15. März 2001). Bei der Prüfung der Einreisevoraussetzungen nach Art. 5 Abs. 1 SGK steht die Frage der gesicherten Wiederausreise im Vor­dergrund, welche die Vorinstanz vor allem aufgrund der allgemeinen Lage im Heimatland anzweifelt. Dazu lassen sich in der Regel keine gesicherten Feststellungen, sondern lediglich Prognosen treffen. Dabei sind sämtliche Umstände des konkreten Einzelfalles zu würdigen. 5.2 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 6.1 Benin ist eines der ärmsten Länder der Welt. Es hat im Jahr 2011 laut Weltbank ein statistisch erfasstes Pro-Kopf-Jahres-Einkommen von ca. 750 US$ (ca. 560 Euro) erzielt. Etwas mehr als ein Drittel (35.2%) der beninischen Bevölkerung lebt unterhalb der Armutsgrenze, insbesondere in den ländlichen Bereichen (ca. 50%). Über 44% der Beniner sind unter 15 Jahre alt. Die Lebenserwartung beträgt laut Entwicklungsprogramm der Vereinten Nationen (UNPD) ca. 56.1 Jahre (laut CIA Factbook 60.26 Jahre). Das Land weist mit über 50% einen sehr hohen Anteil an Analphabeten auf. Das UNPD sieht Benin mit einem Index der menschlichen Entwicklung (Human Development Index - HDI) von 0.427 auf Position 167 von 187 Staaten (Quelle: Deutsches Auswärtiges Amt, im Internet unter: www.auswaertiges-amt.de &gt; Reise und Sicherheit &gt; Reise- und Sicherheitshinweise: Länder A-Z &gt; Benin &gt; Wirtschaft, [Stand: April 2012], Seite besucht im September 2012). Dass in Anbetracht der schwierigen Lage in Benin eine Auswanderung in Erwägung gezogen wird, um der desolaten Situation zu entkommen, liegt auf der Hand. Die Tendenz dazu zeigt sich denn erfahrungsgemäss besonders stark bei jüngeren und ungebundenen Personen. Ein im Ausland bestehendes, minimales soziales Beziehungsnetz ist ein wichtiges Element, das den Entscheid auszuwandern erleichtern kann. Dabei spielen nicht nur bereits im Ausland lebende Familienangehörige sondern - wie vorliegend - auch dort lebende Freunde eine wichtige Rolle. Nicht beachtlich ist dabei das Geschlecht der Auswanderungswilligen, wie es beschwerdeweise geltend gemacht wird. So weist die Asylstatistik 2011 in der Kategorie "Asylsuchende nach Geschlecht und Altersklassen (ohne vorläufig Aufgenommene)" mit insgesamt 12'010 Männern gegenüber 5'357 Frauen zwar tatsächlich deutlich mehr männliche Asylsuchende auf (Bestand am 31. Dezember 2011), allerdings sind in der Altersgruppe 25 bis 29 Jahren - in die auch die Gesuchstellerin fällt - mit 865 Frauen die meisten weiblichen Asylsuchenden auszumachen (vgl. kommentierte BFM Asylstatistik 2011, S. 9, Grafik 7). Es gilt somit nach Möglichkeit zu verhindern, dass Gesuchsteller ihre Anwesenheit in der Schweiz - entgegen ihrer ursprünglichen Absichtserklärung - dazu nutzen, um ein Asylgesuch einzureichen oder die fristgerechte Wiederausreise auf andere Weise zu umgehen. Solche Umstände und Erfahrungen sind beim Entscheid über die Erteilung eines Visums zu berücksichtigen. 6.2 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Die 26-jährige Gesuchstellerin ist ledig und kinderlos. Sie lebt bei ihrer Mutter in Cotonou. Ihr Vater ist im Jahr 2010 verstorben. Ein jüngerer Bruder und zwei ältere Schwestern leben ebenfalls in Cotonou, allerdings nicht mehr im Haus der Mutter (vgl. Schreiben der Beschwerdeführerin vom 22. November 2011, Antwort auf Frage 4). Eine familiäre oder gesellschaftliche Verpflichtung ist mit diesen Ausführungen nicht auszumachen und wird im Übrigen auch nicht behauptet. Vor diesem Hintergrund kann nicht davon ausgegangen werden, die Gesuchstellerin werde aufgrund gesellschaftlicher oder familiärer Verpflichtungen davon abgehalten, den Entscheid für eine Emigration zu fällen. Daran ändert in vielen Fällen selbst der Umstand nichts, dass Angehörige in der Heimat zurückbleiben. Im Gegenteil, oft ist der Entscheid zu emigrieren mit dem Wunsch verbunden, zurückgelassene Angehörige finanziell unterstützen zu können. Auch der von der Beschwerdeführerin gemachte Hinweis auf die regelmässigen Besuche der Gräber des Vaters und weiterer Angehörigen der Gesuchstellerin (vgl. Schreiben der Beschwerdeführerin vom 22. November 2011, Antwort auf Frage 10) vermögen nicht zur Annahme zu führen, die Gefahr eines Verbleibens in der Schweiz bestehe deshalb nicht.</w:t>
      </w:r>
    </w:p>
    <w:p>
      <w:r>
        <w:rPr>
          <w:b/>
        </w:rPr>
        <w:t>E. 7.2</w:t>
      </w:r>
    </w:p>
    <w:p>
      <w:r>
        <w:t>In Bezug auf die wirtschaftlichen Verhältnisse der Gesuchstellerin ist den Akten zu entnehmen, sie sei Angestellte einer Boutique und verkaufe Textilien, Kleider, Schuhe und weitere Accessoires. Daneben absolviere sie noch eine Ausbildung in Dokumentengestaltung und - verwaltung mit Computern, Kopierern, Scannern sowie Druckern, um künftig auch Dienstleistungen wie das Erfassen von Dokumenten erbringen zu können. Sie wolle jedoch eine eigene Boutique eröffnen, um internationale Produkte zu verkaufen (vgl. Schreiben der Beschwerdeführerin vom 22. November 2011, Antwort auf Frage 5). Abgesehen von der Tatsache, dass weder das Arbeitsverhältnis (inkl. Lohnangaben) noch die Ausbildung belegt werden, kann nicht von einer eigentlichen beruflichen Verankerung der Gesuchstellerin in ihrem Heimatland ausgegangen werden. Immerhin kann sie in der Boutique während der geplanten dreimonatigen Abwesenheit ohne Weiteres von ihrer Schwester vertreten werden, was nicht darauf hinweist, sie sei für den Betrieb unabkömmlich. Zudem lässt die von der Beschwerdeführerin gewählte Formulierung "die Gesuchstellerin kann auch wieder in der Boutique arbeiten, falls das noch von ihr gewünscht werden sollte" (vgl. Schreiben vom 22. November 2011, Antwort zu Frage 9) offen, ob das Anstellungsverhältnis überhaupt wieder aufgenommen wird. Unklar bleibt auch, wie sich die Ausbildung der Gesuchstellerin mit ihrer dreimonatigen Abwesenheit in Einklang bringen lässt. Vor diesem Hintergrund können in den wirtschaftlichen Verhältnissen keine Umstände ausgemacht werden, welche die Gesuchstellerin nachhaltig von einer Emigration abzuhalten vermögen.</w:t>
      </w:r>
    </w:p>
    <w:p>
      <w:r>
        <w:rPr>
          <w:b/>
        </w:rPr>
        <w:t>E. 7.3</w:t>
      </w:r>
    </w:p>
    <w:p>
      <w:r>
        <w:t>In Anbetracht der vorstehenden Erwägungen durfte die Vorinstanz zu Recht davon ausgehen, die Wiederausreise der Gesuchstellerin sei im Sinne der massgeblichen Bestimmungen nicht gesichert. Daran kann auch die von der Beschwerdeführerin unterzeichnete Verpflichtungserklärung vom 21. November 2011 nichts ändern. In diesem Zusammenhang ist darauf hinzuweisen, dass an der Integrität der Beschwerdeführerin in keiner Weise gezweifelt wird. Die von ihr eingegan­genen Verpflichtungen umfassen jedoch ausschliesslich das Ri­siko ungedeckter Kosten im Zusammenhang mit dem beabsichtigten Be­suchsaufenthalt und sind betragsmässig nach oben beschränkt (Art. 8 Abs. 5 VEV). Demgegenüber kann die Beschwerdeführerin in ihrer Rolle als Gastgeberin für ein bestimmtes Tun oder Unterlassen des Gastes nicht rechtswirksam einstehen (vgl. zum Ganzen BVGE 2009/27 E. 9). Zwar weist sie beschwerdeweise darauf hin, dass sie sich nie verpflichtet hätte, wenn sie nur den geringsten Zweifel an der fristgerechten und anstandslosen Wiederausreise ihres Gastes gehabt hätte. Dem ist jedoch zu entgegnen, dass sie die Gesuchstellerin gemäss eigenen Aussagen erst im Juli/August 2010 kennengelernt hat und dies nur während eines beschränkten Aufenthalts. Bei die­ser Sachlage sind gewisse Vorbehalte anzubringen, wenn es darum geht, mögliche Entwicklungen in den Wünschen und Vorstellungen der Gesuchstellerin betref­fend ihre kurz- und mittelfristige Lebensgestaltung einschätzen zu kön­nen. Gleiches gilt auch für den Umstand, dass bereits ein Rückreiseticket für den Rückflug bezahlt wurde.</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die unterliegende Be­schwerdeführerin kostenpflichtig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