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C-7319/2009 vom 3. November 2010</w:t>
      </w:r>
    </w:p>
    <w:p>
      <w:r>
        <w:t>Bundesverwaltungsgericht, 2010-11-03, DE</w:t>
      </w:r>
    </w:p>
    <w:p>
      <w:r>
        <w:rPr>
          <w:b/>
        </w:rPr>
        <w:t xml:space="preserve">Quelle: </w:t>
      </w:r>
      <w:r>
        <w:t>https://mcp.opencaselaw.ch/entscheid/bvger_C-7319_2009</w:t>
      </w:r>
    </w:p>
    <w:p>
      <w:r>
        <w:t>FR: TAF C-7319/2009 du 3 novembre 2010</w:t>
      </w:r>
    </w:p>
    <w:p>
      <w:r>
        <w:t>IT: TAF C-7319/2009 del 3 novembre 2010</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im verwaltungsgerichtlichen Beschwerdeverfahren bilden Verfügungen im Sinne von Art. 5 VwVG.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Urteile des Bundesgerichts vom 27. Mai 2003 [I 66/03] E. 4.1 und vom 3. Januar 2008 [9C_766/2007] E. 4). Streitgegenstand im System der nachträglichen Verwaltungsrechtspflege bildet das auf Grund der Beschwerdebegehren (vgl. Art. 52 Abs. 1 VwVG) tatsächlich angefochtene, somit als Prozessthema vor das Gericht gezogene Rechtsverhältnis. Vorliegend hat der Beschwerdeführer unter anderem beantragt, seine schweizerischen Beitragszeiten seien bei der Berechnung der Altersrente in Deutschland zu berücksichtigen. Diesbezüglich ist darauf hinzuweisen, dass die Berücksichtigung der schweizerischen Beitragszeiten durch die Rentenversicherung in Deutschland zu erfolgen hat, weshalb dies richtigerweise nicht Gegenstand der Verfügung der SAK war. Insofern ist auf die Beschwerde nicht einzutreten. 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in Verbindung mit Art. 39 Abs. 1 ATSG und Art. 52 Abs. 1 VwVG) eingereicht wurde, ist auf die Beschwerde - unter dem Vorbehalt der vorstehenden Ausführungen - einzutreten.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153a Abs. 1 lit. a AHVG). Nach Art. 3 Abs. 1 der Verordnung (EWG) Nr. 1408/71 des Rates vom 14. Juni 1971 zur Anwendung der Systeme der sozialen Sicherheit auf Arbeitnehmer und Selbständige sowie deren Familienangehörige, die innerhalb der Gemeinschaft zu- und abwandern (nachfolgend: Verordnung Nr. 1408/71,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Altersrente grundsätzlich nach der innerstaatlichen Rechtsordnung (BGE 130 V 257 E. 2.4). Entsprechend bestimmt sich vorliegend der Anspruch des Beschwerdeführers auf eine Rente der Alters- und Hinterlassenenversicherung ausschliesslich nach dem innerstaatlichen schweizerischen Recht, insbesondere nach dem AHVG, der Verordnung vom 31. Oktober 1947 über die Alters- und Hinterlassenenversicherung (AHVV, SR 831.101), dem ATSG und der der Verordnung vom 11. September 2002 über den Allgemeinen Teil des Sozialversicherungsrechts (ATSV, SR 830.11).</w:t>
      </w:r>
    </w:p>
    <w:p>
      <w:r>
        <w:rPr>
          <w:b/>
        </w:rPr>
        <w:t>E. 2.2</w:t>
      </w:r>
    </w:p>
    <w:p>
      <w:r>
        <w:t>In materiellrechtlicher Hinsicht sind grundsätzlich diejenigen Rechtssätze massgebend, die bei der Erfüllung des zu Rechtsfolgen führenden Sachverhalts Geltung haben (BGE 130 V 329 E. 2.3). Bei den materiellen Bestimmungen der anwendbaren Erlasse, namentlich des AHVG und der AHVV, ist für die Beurteilung eines Rentenanspruchs ab Dezember 2006 (nach Vollendung des 65. Altersjahres des Beschwerdeführers am 24. November 2006) auf die in diesem Zeitpunkt geltende Fassung des Gesetzes abzustellen. Auch das per 1. Juni 2002 in Kraft getretene FZA sowie die gestützt darauf erlassenen Verordnungen sind daher - entgegen der Ansicht des Beschwerdeführers - vorliegend anwendbar. Für die Beurteilung eines Gesuchs auf Rückvergütung von Beiträgen sind dagegen die im Zeitpunkt des Gesuchs massgebenden gesetzlichen Bestimmungen anwendbar (vgl. BGE 136 V 24 E. 4.4).</w:t>
      </w:r>
    </w:p>
    <w:p>
      <w:r>
        <w:rPr>
          <w:b/>
        </w:rPr>
        <w:t>E. 3</w:t>
      </w:r>
    </w:p>
    <w:p>
      <w:r>
        <w:t>Nachfolgend ist zu prüfen, ob die SAK das Leistungsbegehren des Beschwerdeführers zu Recht abgewiesen hat.</w:t>
      </w:r>
    </w:p>
    <w:p>
      <w:r>
        <w:rPr>
          <w:b/>
        </w:rPr>
        <w:t>E. 3.1.1</w:t>
      </w:r>
    </w:p>
    <w:p>
      <w:r>
        <w:t>Anspruch auf eine ordentliche Alters- oder Hinterlassenenrente haben die rentenberechtigten Personen, denen für mindestens ein volles Jahr Einkommen, Erziehungs- oder Betreuungsgutschriften angerechnet werden können, oder ihre Hinterlassenen (Art. 29 Abs. 1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Für jeden beitragspflichtigen Versicherten werden individuelle Konten geführt, in welche die für die Berechnung der ordentlichen Renten erforderlichen Angaben eingetragen werden. Der Bundesrat regelt die Einzelheiten (Art. 30ter Abs. 1 AHVG). Für die Jahre 1948 bis 1968 wurden nur die Kalenderjahre der Beitragsleistung in die individuellen Konten eingetragen, so dass die Beitragsdauer in Monaten daraus nicht hervorgeht. Deshalb ist gemäss bundesgerichtlicher Rechtsprechung in Fällen, in denen Belege mit näheren Angaben über die Beitragsdauer für die Jahre 1948 bis 1968 (z.B. Wohnsitzbescheinigungen, Arbeitszeugnisse, zusätzliche Angaben der kontenführenden Ausgleichskassen) fehlen, auf die eigens zur Ermittlung der mutmasslichen Beitragsdauer publizierten Tabellen des Bundesamtes für Sozialversicherung abzustellen (BGE 107 V 16 Erw. 3b).</w:t>
      </w:r>
    </w:p>
    <w:p>
      <w:r>
        <w:rPr>
          <w:b/>
        </w:rPr>
        <w:t>E. 3.1.2</w:t>
      </w:r>
    </w:p>
    <w:p>
      <w:r>
        <w:t>Gemäss Art. 44 Abs. 1 der Verordnung Nr. 1408/71 sind die Leistungsansprüche eines Arbeitnehmers oder eines Selbständigen, für den die Rechtsvorschriften von zwei oder mehr Mitgliedstaaten galten, und die Leistungsansprüche seiner Hinterbliebenen nach diesem Kapitel (Art. 44 bis Art. 51a) festzustellen. Ist nach den Rechtsvorschriften eines Mitgliedstaats der Erwerb, die Aufrechterhaltung oder das Wiederaufleben des Anspruchs auf die Leistungen eines Systems, das kein Sondersystem im Sinne des Abs. 2 oder 3 ist, davon abhängig, dass Versicherungs- oder Wohnzeiten zurückgelegt worden sind, berücksichtigt der zuständige Träger dieses Mitgliedstaats, soweit erforderlich, die nach den Rechtsvorschriften jedes anderen Mitgliedstaats zurückgelegten Versicherungs- oder Wohnzeiten dabei ist unwesentlich, ob diese in einem allgemeinen oder in einem Sondersystem, in einem System für Arbeitnehmer oder in einem System für Selbstständige zurückgelegt worden sind. Zu diesem Zweck berücksichtigt er diese Zeiten, als ob es sich um nach den von ihm anzuwendenden Rechtsvorschriften zurückgelegte Zeiten handelte (Art. 45 Abs. 1 Verordnung Nr. 1408/71). Sind die Voraussetzungen für den Leistungsanspruch nach den Rechtsvorschriften eines Mitgliedstaats nur nach Anwendung des Art. 45 und/oder des Art. 40 Abs. 3 erfüllt, so gilt Folgendes: Der zuständige Träger berechnet den theoretischen Betrag der Leistung, auf die die betreffende Person Anspruch hätte, wenn alle nach den für den Arbeitnehmer oder Selbstständigen geltenden Rechtsvorschriften der Mitgliedstaaten zurückgelegten Versicherungs- und/oder Wohnzeiten nur in dem betreffenden Staat und nach den für diesen Träger zum Zeitpunkt der Feststellung der Leistung geltenden Rechtsvorschriften zurückgelegt worden wären. Ist nach diesen Rechtsvorschriften der Betrag der Leistung von der Dauer der zurückgelegten Zeiten unabhängig, so gilt dieser Betrag als theoretischer Betrag (Art. 46 Abs. 2 lit. a Verordnung Nr. 1408/71). Der zuständige Träger ermittelt sodann den tatsächlich geschuldeten Betrag auf der Grundlage des unter Buchstabe a) genannten theoretischen Betrages nach dem Verhältnis zwischen den nach seinen Rechtsvorschriften vor Eintritt des Versicherungsfalles zurückgelegten Versicherungs- oder Wohnzeiten und den gesamten nach den Rechtsvorschriften aller beteiligten Mitgliedstaaten vor Eintritt des Versicherungsfalles zurückgelegten Versicherungs- und Wohnzeiten (Art. 46 Abs. 2 lit. b Verordnung Nr. 1408/71). Der Träger eines Mitgliedstaats ist ungeachtet des Art. 46 Abs. 2 nicht verpflichtet, Leistungen aus Zeiten zu gewähren, die nach den von ihm angewendeten Rechtsvorschriften zurückgelegt wurden und im Zeitpunkt des Versicherungsfalls zu berücksichtigen sind, wenn die Dauer dieser Zeiten weniger als ein Jahr beträgt und auf Grund allein dieser Zeiten kein Leistungsanspruch nach diesen Rechtsvorschriften erworben worden ist (Art. 48 Abs. 1 Verordnung Nr. 1408/71). Die in Abs. 1 genannten Zeiten werden vom zuständigen Träger jedes anderen Mitgliedstaats bei der Anwendung von Art. 46 Abs. 2 - mit Ausnahme von lit. b - berücksichtigt (Art. 48 Abs. 2 Verordnung Nr. 1408/71).</w:t>
      </w:r>
    </w:p>
    <w:p>
      <w:r>
        <w:rPr>
          <w:b/>
        </w:rPr>
        <w:t>E. 3.1.3</w:t>
      </w:r>
    </w:p>
    <w:p>
      <w:r>
        <w:t>Den Ausländern, die ihren Wohnsitz im Ausland haben und mit deren Heimatstaat keine zwischenstaatliche Vereinbarung besteht, sowie ihre Hinterlassenen können die gemäss den Artikeln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w:t>
      </w:r>
    </w:p>
    <w:p>
      <w:r>
        <w:rPr>
          <w:b/>
        </w:rPr>
        <w:t>E. 3.2.1</w:t>
      </w:r>
    </w:p>
    <w:p>
      <w:r>
        <w:t>Vorliegend ist unbestritten und aus den Akten (Auszug aus dem individuellen Konto [act. 14] und Arbeitszeugnisse [act. 11 f. ]) ersichtlich, dass der Beschwerdeführer in den Jahren 1960 und 1961 lediglich während neun Monaten die Beitragszeit in der schweizerischen Alters-, Hinterlassenen- und Invalidenversicherung erfüllt hat. Der Beschwerdeführer hat somit gemäss den schweizerischen Rechtsvorschriften keinen Anspruch auf eine Altersrente, da die Mindestbeitragsdauer von einem Jahr nicht erfüllt ist. Auch aus den zwischenstaatlichen Vereinbarungen kann der Beschwerdeführer keinen Anspruch ableiten, da gemäss Art. 48 Abs. 1 Verordnung Nr. 1408/71 der Träger eines Mitgliedstaats von der Leistungspflicht befreit ist, wenn die Dauer der Beitragszeiten weniger als ein Jahr beträgt und auf Grund allein dieser Zeiten kein Leistungsanspruch erworben worden ist (vgl. BGE 130 V 335 E. 3 f.). Die SAK hat somit das Rentengesuch des Beschwerdeführers zu Recht abgewiesen.</w:t>
      </w:r>
    </w:p>
    <w:p>
      <w:r>
        <w:rPr>
          <w:b/>
        </w:rPr>
        <w:t>E. 3.2.2</w:t>
      </w:r>
    </w:p>
    <w:p>
      <w:r>
        <w:t>Zu prüfen bleibt, ob eine Rückvergütung der einbezahlten Beiträge in Frage kommt. Gemäss Art. 18 Abs. 3 AHVG ist die Rückvergütung der einbezahlten Beiträge nur möglich, wenn mit dem Heimatstaat des betreffenden (ausländischen) Versicherten kein Abkommen besteht und eine Mindestbeitragszeit von einem Jahr erfüllt worden ist. Diese Voraussetzungen sind beim Beschwerdeführer nicht erfüllt, da mit den Staaten der EU - wie bereits erwähnt (vgl. E. 2.2 hiervor) - ein Abkommen besteht und der Beschwerdeführer zudem lediglich eine Beitragszeit von neun Monaten vorweisen kann.</w:t>
      </w:r>
    </w:p>
    <w:p>
      <w:r>
        <w:rPr>
          <w:b/>
        </w:rPr>
        <w:t>E. 3.2.3</w:t>
      </w:r>
    </w:p>
    <w:p>
      <w:r>
        <w:t>Zusammenfassend ist somit festzuhalten, dass der Beschwerdeführer mangels Erfüllung der Mindestbeitragszeit weder einen Anspruch auf eine schweizerische Altersrente noch auf Rückvergütung der einbezahlten Beiträge hat. Die Verfügung der SAK ist somit zu bestätigen und die Beschwerde abzuweisen, soweit darauf einzutreten ist.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 Anspruch auf Parteientschädigung (Art. 7 Abs. 3 des Reglements vom 21. Februar 2008 über die Kosten und Entschädigungen vor dem Bundesverwaltungsgericht [VGKE, SR 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