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C-7304/2008 vom 3. September 2010</w:t>
      </w:r>
    </w:p>
    <w:p>
      <w:r>
        <w:t>Bundesverwaltungsgericht, 2010-09-03, DE</w:t>
      </w:r>
    </w:p>
    <w:p>
      <w:r>
        <w:rPr>
          <w:b/>
        </w:rPr>
        <w:t xml:space="preserve">Quelle: </w:t>
      </w:r>
      <w:r>
        <w:t>https://mcp.opencaselaw.ch/entscheid/bvger_C-7304_2008</w:t>
      </w:r>
    </w:p>
    <w:p>
      <w:r>
        <w:t>FR: TAF C-7304/2008 du 3 septembre 2010</w:t>
      </w:r>
    </w:p>
    <w:p>
      <w:r>
        <w:t>IT: TAF C-7304/2008 del 3 settembre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Gemäss Postnachforschung vom 4. Februar 2009 (act. 36) wurde die angefochtene Verfügung dem Beschwerdeführer am 15. Oktober 2008 eröffnet. Demnach ist die 30-tägige Beschwerdefrist am 14. November 2008 abgelaufen. Die Beschwerde erfolgte somit fristgerecht (Art. 60 ATSG).</w:t>
      </w:r>
    </w:p>
    <w:p>
      <w:r>
        <w:rPr>
          <w:b/>
        </w:rPr>
        <w:t>E. 1.5</w:t>
      </w:r>
    </w:p>
    <w:p>
      <w:r>
        <w:t>Da die Beschwerde im Übrigen formgerecht (Art. 52 VwVG) eingereicht und der Kostenvorschuss fristgerecht geleistet wurde, ist darauf einzutreten.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2.2 hiernach).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29. September 2008)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w:t>
      </w:r>
    </w:p>
    <w:p>
      <w:r>
        <w:rPr>
          <w:b/>
        </w:rPr>
        <w:t>E. 3.3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Kosovo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(frühestens ab Mai 2005 [12 Monate vor Eingang des Leistungsbegehrens; vgl. E. 3.2 hiervor und Art. 29 Abs. 3 ATSG]) und in welchem Umfang der Beschwerdeführer Anspruch auf eine Invalidenrente hat.</w:t>
      </w:r>
    </w:p>
    <w:p>
      <w:r>
        <w:rPr>
          <w:b/>
        </w:rPr>
        <w:t>E. 4.1</w:t>
      </w:r>
    </w:p>
    <w:p>
      <w:r>
        <w:t>Gemäss den vom Beschwerdeführer eingereichten medizinischen Unterlagen leidet dieser im Wesentlichen an einer posttraumatischen Belastungsstörung, einem depressiven Syndrom mit Persönlichkeitsstörungen, einer Lumboischialgie lat. sin., einer "Paresis n. Peronei sin." sowie an neurotischen Kopfschmerzen (act. 11 bis 22). Dr. med. E._______, Neuropsychiater, attestierte dem Beschwerdeführer in seinem Elektromyoneurografie-Bericht vom 24. August 2007 zudem eine chronische neurogene Läsion schweren Grades der linken Wurzeln L4/L5 sowie eine Kompressionsneuropathie des Nervs am linken Wadenbein (act. 20). Trotz den aus den medizinischen Berichten ersichtlichen somatischen Leiden des Beschwerdeführers kam Dr. med. C._______ des RAD Rohne in ihrer Stellungnahme vom 13. Dezember 2007 ohne entsprechende Begründung zum Schluss, dass lediglich ein psychiatrisches Gutachten durchzuführen sei (act. 24).</w:t>
      </w:r>
    </w:p>
    <w:p>
      <w:r>
        <w:rPr>
          <w:b/>
        </w:rPr>
        <w:t>E. 4.2</w:t>
      </w:r>
    </w:p>
    <w:p>
      <w:r>
        <w:t>In dem von der IVSTA eingeholten Gutachten vom 21. April 2008 diagnostizierte Dr. med. D._______, Facharzt für Neurologie und Psychiatrie, somatoforme Störungen, einen Status nach posttraumatischer Belastungsstörung, einen Bandscheibenvorfall L4/5, eine Lumboischialgie lat. sin. sowie eine arterielle Hypertonie. Der Bandscheibenvorfall sei mit einer Computertomografie verifiziert worden. Der Beschwerdeführer sei aufgrund der "objektiven Untersuchungen und des aktuellen geistigen Zustandes" zu 30% bis 35% arbeitsunfähig, während die durch den Bandscheibenvorfall bedingte Arbeitsunfähigkeit 30% betrage (act. 29).</w:t>
      </w:r>
    </w:p>
    <w:p>
      <w:r>
        <w:rPr>
          <w:b/>
        </w:rPr>
        <w:t>E. 4.3</w:t>
      </w:r>
    </w:p>
    <w:p>
      <w:r>
        <w:t>Die angefochtene Verfügung der IVSTA vom 29. September 2008 stützt sich auf die Stellungnahme von Dr. med. C._______ des RAD Rohne vom 21. Juni 2008. Diese kommt gestützt auf das Gutachten von Dr. med. D._______ vom 21. April 2008 zum Schluss, dass trotz diagnostizierter anhaltender somatoformer Schmerzstörung aus versicherungsrechtlicher Sicht keine dauerhafte Auswirkung auf die Arbeitsfähigkeit vorliege (act. 31).</w:t>
      </w:r>
    </w:p>
    <w:p>
      <w:r>
        <w:rPr>
          <w:b/>
        </w:rPr>
        <w:t>E. 4.4</w:t>
      </w:r>
    </w:p>
    <w:p>
      <w:r>
        <w:t>Es ist nicht nachvollziehbar, weshalb Dr. med. C._______ die diagnostizierten somatischen Leiden des Beschwerdeführers in ihrer Begründung völlig unerwähnt liess. Insbesondere nachdem Dr. med. D._______ dem Beschwerdeführer einen mit Computertomografie verifizierten Bandscheibenvorfall L4/5 mit einer Arbeitsunfähigkeit von 30% attestierte, hätte sich Dr. med. C._______ in ihrer Beurteilung mit dieser Diagnose auseinandersetzen müssen. Ferner überzeugt die von Dr. med. C._______ gestützt auf das Gutachten von Dr. med. D._______ gestellte Diagnose "Status nach posttraumatischer Belastungsstörung" nicht, führte doch Dr. med. F._______ in seinem Bericht vom 4. September 2007 aus, dass der Beschwerdeführer seit mehreren Jahren psychotherapeutisch behandelt werde (act. 22), weshalb nicht davon ausgegangen werden kann, diese Erkrankung habe innert eines Jahres ausgeheilt werden können. Zudem wurde hinsichtlich der von Dr. med. C._______ diagnostizierten anhaltenden somatoformen Schmerzstörung (ICD 10 F45.4) nicht geprüft, ob dem Beschwerdeführer eine Überwindung der Schmerzstörung im Sinne der bundesgerichtlichen Rechtsprechung zumutbar ist. Hinzu kommt, dass die von Dr. med. C._______ postulierte Arbeitsfähigkeit von 100% nicht rechtsgenüglich begründet wurde und mit Blick auf die Beurteilung von Dr. med. D._______ auch nicht nachvollziehbar ist. Im Übrigen ist Dr. med. C._______ Fachärztin für Psychiatrie und Psychotherapie. Aufgrund der beim Beschwerdeführer von verschiedenen Ärzten diagnostizierten somatischen Leiden wäre das Einholen eines Gutachtens bei entsprechend ausgebildeten Fachärzten notwendig gewesen, um den allgemeinen beweisrechtlichen Anforderungen an medizinische Unterlagen zu genügen (vgl. E. 3.5 hiervor). Die Beantwortung der Frage, ob aufgrund der somatischen Gesundheitsbeeinträchtigungen eine länger andauernde Arbeitsunfähigkeit vorliegt, fällt vorliegend in die Kompetenz der entsprechenden Spezialärzte.</w:t>
      </w:r>
    </w:p>
    <w:p>
      <w:r>
        <w:rPr>
          <w:b/>
        </w:rPr>
        <w:t>E. 4.5</w:t>
      </w:r>
    </w:p>
    <w:p>
      <w:r>
        <w:t>Hinsichtlich des Gutachtens von Dr. med. D._______ ist schliesslich festzustellen, dass die IVSTA ausdrücklich nur die Durchführung einer psychiatrischen Untersuchung verlangt hat und die physische Untersuchung des Beschwerdeführers durch Dr. med. D._______ daher eher rudimentär ausfiel. Bezüglich der Beurteilung der Arbeitsunfähigkeit ist zudem unklar, in welchem Verhältnis die aufgrund des Bandscheibenvorfalls attestierte Arbeitsunfähigkeit von 30% zu der aufgrund der "objektiven Untersuchungen und des aktuellen geistigen Zustands" attestierten Arbeitsunfähigkeit von 30% bis 35% steht. Ferner machte Dr. med. D._______ bei der Beurteilung der Restarbeitsfähigkeit keinen Unterschied zwischen der Arbeitsunfähigkeit in der angestammten und in einer leidensadaptierten Tätigkeit. Im Übrigen hat er das Gutachten auch nicht unterzeichnet, weshalb dieses auch an einem formellen Mangel leidet (vgl. Urteil des Bundesgerichts I 908/05 vom 23. Juli 2007, E. 8.3.3 und Urteil des Bundesgerichts I 211/05 vom 23. Juli 2007, E. 11.2.2).</w:t>
      </w:r>
    </w:p>
    <w:p>
      <w:r>
        <w:rPr>
          <w:b/>
        </w:rPr>
        <w:t>E. 4.6</w:t>
      </w:r>
    </w:p>
    <w:p>
      <w:r>
        <w:t>Aufgrund der dem Gericht vorliegenden medizinischen Unterlagen lässt sich somit nicht beurteilen, ob, seit wann und in welchem Umfang Anspruch auf eine Invalidenrente besteht. Die angefochtene Verfügung ist daher aufzuheben und die Sache an die IVSTA zurückzuweisen, damit sie ergänzende medizinische Abklärungen (Durchführung einer interdisziplinären Begutachtung des Beschwerdeführers; medizinisch nachvollziehbar begründete Beurteilung betreffend [Rest-]Arbeitsfähigkeit und massgeblichen Zeitraum) vornehme und anschliessend über den Rentenanspruch neu verfüge. Dabei hat sie auch den vom Beschwerdeführer mit Beschwerdeverbesserung vom 6. Januar 2009 eingereichten Arztbericht vom 16. Dezember 2008 einzubeziehen.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300.- dem Beschwerdeführer auf ein von ihm anzugebendes Konto zurückzuerstatten ist. Der Vorinstanz werden keine Verfahrenskosten auferlegt (Art. 63 Abs. 2 VwVG).</w:t>
      </w:r>
    </w:p>
    <w:p>
      <w:r>
        <w:rPr>
          <w:b/>
        </w:rPr>
        <w:t>E. 5.2</w:t>
      </w:r>
    </w:p>
    <w:p>
      <w:r>
        <w:t>Da dem obsiegenden Beschwerdeführer, welcher nicht anwaltlich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