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C-7295/2010 vom 21. Februar 2011</w:t>
      </w:r>
    </w:p>
    <w:p>
      <w:r>
        <w:t>Bundesverwaltungsgericht, 2011-02-21, FR</w:t>
      </w:r>
    </w:p>
    <w:p>
      <w:r>
        <w:rPr>
          <w:b/>
        </w:rPr>
        <w:t xml:space="preserve">Quelle: </w:t>
      </w:r>
      <w:r>
        <w:t>https://mcp.opencaselaw.ch/entscheid/bvger_C-7295_2010</w:t>
      </w:r>
    </w:p>
    <w:p>
      <w:r>
        <w:t>FR: TAF C-7295/2010 du 21 février 2011</w:t>
      </w:r>
    </w:p>
    <w:p>
      <w:r>
        <w:t>IT: TAF C-7295/2010 del 21 febbraio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B._______ et C._______, du fait de leur nationalité, sont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du Maroc, pays dont le PIB par habitant était de $ 2'850 en 2009. Par ailleurs, le taux de chômage, qui s'élevait à 9,1% en 2009, a atteint des niveaux alarmants chez les jeunes urbains et les diplômés, (respectivement 32% et 20% de chômeurs). Enfin, le ralentissement de l'activité économique s'est fait sentir à partir de 2009, en particulier dans les secteurs secondaire et tertiaire (source: site internet du Ministère français des affaires étrangères &gt; France-Diplomatie &gt; Pays-zones géo &gt; Maroc &gt; Présentation &gt; Données générales &gt; Données économiques; consulté fin janvier 2011).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7.1</w:t>
      </w:r>
    </w:p>
    <w:p>
      <w:r>
        <w:t>En l'occurrence, B._______ serait chauffeur de taxi à l'aéroport de Casablanca (cf. informations fournies par le recourant le 22 juin 2010), mais aurait été sans emploi (régulier) lors du dépôt de sa demande de visa (cf. renseignements communiqués le 4 mai 2010 par l'Ambassade de Suisse à Rabat). Compte tenu de sa situation professionnelle incertaine et des risques migratoires qu'elle comporte, l'on ne saurait donc complètement exclure que le prénommé puisse être amené à prolonger avec son épouse sa présence sur le territoire helvétique au-delà de la durée de validité du visa sollicité.</w:t>
      </w:r>
    </w:p>
    <w:p>
      <w:r>
        <w:rPr>
          <w:b/>
        </w:rPr>
        <w:t>E. 7.2</w:t>
      </w:r>
    </w:p>
    <w:p>
      <w:r>
        <w:t>Indépendamment de ce qui précède, la demande d'autorisation d'entrée en Suisse est fondée sur les liens d'amitiés qui se sont créés entre les intéressés et le recourant lors de ses séjours au Maroc. Dans ce contexte, A._______ souhaite remercier ses invités de leur hospitalité et leur faire connaître, à son tour, la région vaudoise et ses spécialités culinaires (cf. renseignements fournis le 22 juin 2010 au Bureau des étrangers de Chardonne [VD]). Sans vouloir minimiser l'importance de ces motifs d'ordre amical, le Tribunal ne saurait cependant admettre, au vu de l'ensemble des éléments du dossier, que la sortie de Suisse des intéressés au terme du séjour envisagé soit suffisamment garantie. Certes, le recourant assure dans son pourvoi que B._______ et C._______ ne pourront pas rester en Suisse "pour une durée importante" puisqu'ils ont de la famille dans leur pays d'origine (cf. mémoire de recours). Il ne fournit cependant aucun renseignement précis (lien de parenté, nom, âge, domicile etc.) sur les membres de cette famille résidant au Maroc, de sorte que le Tribunal n'est pas en mesure de vérifier cet allégué. En tout état de cause, même s'il convient d'admettre que des liens familiaux pourraient, dans une certaine mesure, inciter une personne, au terme du séjour envisagé en Suisse, à retourner dans le pays où elle réside, ils ne sauraient, notamment dans le contexte socio-économique dans lequel se trouve le Maroc, suffire toutefois, à eux seuls, à garantir le retour de cette personne dans cet Etat. En effet, compte tenu des circonstances socio-économiques évoquées plus haut, les autorités helvétiques ne peuvent totalement exclure que les intéressés ne s'efforcent, une fois entrés en Suisse et malgré les assurances contraires qui ont été données par le recourant (ibidem), d'obtenir un titre de séjour dans l'espoir d'y trouver des conditions d'existence meilleures que celles rencontrées dans leur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des intéressés se trouverait péjorée si ceux-ci prenaient la décision de demeurer sur territoire helvétique à l'expiration de leur visa. Cette crainte se trouve du reste corroborée par la présence en Suisse de leur fille, D._______ (cf. renseignements communiqués le 4 mai 2010 par l'Ambassade de Suisse au Maroc), dont ni le recourant ni les intéressés n'ont fait état dans le cadre de la procédure. Or, il est évident que la présence de ce proche en Suisse peut constituer un élément supplémentaire propre à favoriser l'éventuelle installation des intéressés en ce pays. Pareille circonstance, ajoutée aux autres éléments du dossier, accrédite les craintes formulées par les autorités helvétiques sur l'effectivité de la sortie de Suisse de B._______ et de C._______ à l'échéance des visas sollicités. Cela étant, le désir exprimé par les prénommés, au demeurant parfaitement compréhensible, de venir en Suisse pour y effectuer un séjour de visite amicale ne constitue pas à lui seul un motif justifiant l'octroi d'un visa, à propos duquel ils ne sauraient au demeurant se prévaloir d'aucun droit (cf. supra consid. 3).</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 recourant (cf. attestation de prise en charge signée le 21 juin 2010),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pas d'exclure l'éventualité qu'une fois en Suisse, il ne tente d'y prolonger son séjour.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Au vu de l'ensemble des circonstances, le Tribunal estime qu'il ne saurait être reproché à l'ODM d'avoir considéré que le départ de Suisse de B._______ et de C._______ à l'échéance des visas requis n'était pas suffisamment assuré et, partant, d'avoir refusé la délivrance d'une autorisation d'entrée dans l'Espace Schengen en leur faveur. Il s'ensuit que, par sa décision du 14 septembre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