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C-7295/2009 vom 10. Dezember 2009</w:t>
      </w:r>
    </w:p>
    <w:p>
      <w:r>
        <w:t>Bundesverwaltungsgericht, 2009-12-10, DE</w:t>
      </w:r>
    </w:p>
    <w:p>
      <w:r>
        <w:rPr>
          <w:b/>
        </w:rPr>
        <w:t xml:space="preserve">Quelle: </w:t>
      </w:r>
      <w:r>
        <w:t>https://mcp.opencaselaw.ch/entscheid/bvger_C-7295_2009</w:t>
      </w:r>
    </w:p>
    <w:p>
      <w:r>
        <w:t>FR: TAF C-7295/2009 du 10 décembre 2009</w:t>
      </w:r>
    </w:p>
    <w:p>
      <w:r>
        <w:t>IT: TAF C-7295/2009 del 10 dicembre 2009</w:t>
      </w:r>
    </w:p>
    <w:p>
      <w:pPr>
        <w:pStyle w:val="Heading2"/>
      </w:pPr>
      <w:r>
        <w:t>Regeste</w:t>
      </w:r>
    </w:p>
    <w:p>
      <w:r>
        <w:t>Nichtigerklärung der erleichterten Einbürgerung</w:t>
      </w:r>
    </w:p>
    <w:p>
      <w:pPr>
        <w:pStyle w:val="Heading2"/>
      </w:pPr>
      <w:r>
        <w:t>Erwägungen</w:t>
      </w:r>
    </w:p>
    <w:p>
      <w:r>
        <w:rPr>
          <w:b/>
        </w:rPr>
        <w:t>E. 1</w:t>
      </w:r>
    </w:p>
    <w:p>
      <w:r>
        <w:t>Dem Beschwerdeführer wird im Rahmen der unentgeltlichen Rechtspflege für das Verfahren vor der Vorinstanz in der Person von Fürsprecher Werner Spirig ein unentgeltlicher Rechtsbeistand bestimmt. Dieser ist für seine Bemühungen von der Vorinstanz mit Fr. 1'027.15 (MwSt. inkl.) zu entschädigen.</w:t>
      </w:r>
    </w:p>
    <w:p>
      <w:r>
        <w:rPr>
          <w:b/>
        </w:rPr>
        <w:t>E. 2</w:t>
      </w:r>
    </w:p>
    <w:p>
      <w:r>
        <w:t>Die dem Beschwerdeführer von der Vorinstanz für das Verfahren vor dem Bundesverwaltungsgericht auszurichtende Parteientschädigung wird in Abänderung von Ziffer 3 des Urteils des Bundesverwaltungsgerichts vom 31. März 2009 neu auf Fr. 1'000.- (MwSt. inkl.) festgelegt.</w:t>
      </w:r>
    </w:p>
    <w:p>
      <w:r>
        <w:rPr>
          <w:b/>
        </w:rPr>
        <w:t>E. 3</w:t>
      </w:r>
    </w:p>
    <w:p>
      <w:r>
        <w:t>Die dem unentgeltlichen Rechtsbeistand des Beschwerdeführers für das Rechtsmittelverfahren zu Lasten der Gerichtskasse auszurichtende Entschädigung wird in Abänderung von Ziffer 4 des Urteils des Bundesverwaltungsgerichts vom 31. März 2009 neu auf Fr. 1'500.- (MwSt. inkl.) festgelegt.</w:t>
      </w:r>
    </w:p>
    <w:p>
      <w:r>
        <w:rPr>
          <w:b/>
        </w:rPr>
        <w:t>E. 4</w:t>
      </w:r>
    </w:p>
    <w:p>
      <w:r>
        <w:t>Soweit der Beschwerdeführer und sein Rechtsvertreter mit Eingabe vom 18. September 2009 eine Erhöhung der Entschädigung verlangen, die ihnen mit Urteil des Bundesverwaltungsgerichts vom 31. März 2009 unter dem Titel Parteientschädigung und Armenhonorar insgesamt zugesprochen wurde, wird auf ihr Begehren nicht eingetreten.</w:t>
      </w:r>
    </w:p>
    <w:p>
      <w:r>
        <w:rPr>
          <w:b/>
        </w:rPr>
        <w:t>E. 5</w:t>
      </w:r>
    </w:p>
    <w:p>
      <w:r>
        <w:t>Dieses Urteil geht an: den Beschwerdeführer (Gerichtsurkunde) die Vorinstanz zum Vollzug (ad Ref-Nr. [...]) Der vorsitzende Richter: Der Gerichtsschreiber: Andreas Trommer Daniel Grimm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