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C-7294/2009 vom 3. Mai 2011</w:t>
      </w:r>
    </w:p>
    <w:p>
      <w:r>
        <w:t>Bundesverwaltungsgericht, 2011-05-03, FR</w:t>
      </w:r>
    </w:p>
    <w:p>
      <w:r>
        <w:rPr>
          <w:b/>
        </w:rPr>
        <w:t xml:space="preserve">Quelle: </w:t>
      </w:r>
      <w:r>
        <w:t>https://mcp.opencaselaw.ch/entscheid/bvger_C-7294_2009</w:t>
      </w:r>
    </w:p>
    <w:p>
      <w:r>
        <w:t>FR: TAF C-7294/2009 du 3 mai 2011</w:t>
      </w:r>
    </w:p>
    <w:p>
      <w:r>
        <w:t>IT: TAF C-7294/2009 del 3 maggio 2011</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aux prestations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Par conséquent, les dispositions de la 5ème révision de la LAI entrées en vigueur le 1er janvier 2008 sont applicables.</w:t>
      </w:r>
    </w:p>
    <w:p>
      <w:r>
        <w:rPr>
          <w:b/>
        </w:rPr>
        <w:t>E. 4</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Suite à l'entrée en vigueur le 1er juin 2002 de l'accord bilatéral entre la Suisse et la Communauté européenne, la restriction prévue à l'art. 29 al. 4 LAI, selon laquelle les rentes correspondant à un taux d'invalidité inférieur à 50% ne sont versées qu'aux assurés qui ont leur domicile et leur résidence habituelle en Suisse (art. 13 LPGA), n'est plus applicable lorsqu'un assuré est un ressortissant suisse ou de l'UE et y réside (ATF 130 V 253 consid. 2.3).</w:t>
      </w:r>
    </w:p>
    <w:p>
      <w:r>
        <w:rPr>
          <w:b/>
        </w:rPr>
        <w:t>E. 6.1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6.2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6.3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6.4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6.5</w:t>
      </w:r>
    </w:p>
    <w:p>
      <w:r>
        <w:t>Le Tribunal fédéral a par ailleurs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 ATF 125 V 369 consid. 2 et ATF 112 V 372 consid. 2). En l'espèce, la dernière reconduction de la rente entière par communication du 19 février 2004 de l'OAIE, laquelle est dans la continuité de la décision initiale d'octroi de rente du 1er mai 1991 de la Caisse de compensation Baumeister selon le prononcé de l'OAI-VS, est la base de comparaison avec la décision de réduction à une demi-rente du 14 octobre 2009 de l'OAIE.</w:t>
      </w:r>
    </w:p>
    <w:p>
      <w:r>
        <w:rPr>
          <w:b/>
        </w:rPr>
        <w:t>E. 7.1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w:t>
      </w:r>
    </w:p>
    <w:p>
      <w:r>
        <w:rPr>
          <w:b/>
        </w:rPr>
        <w:t>E. 7.2</w:t>
      </w:r>
    </w:p>
    <w:p>
      <w:r>
        <w:t>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8.3</w:t>
      </w:r>
    </w:p>
    <w:p>
      <w:r>
        <w:t>La jurisprudence a posé des lignes directrices en ce qui concerne la manière d'apprécier certains types d'expertise ou de rapports médicaux.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rapport médical est établi à la demande d'une partie et est produit pendant la procédure ne justifie pas en soi des doutes quant à sa valeur probante (ATF 125 V 351 consid. 3b/dd et les références citées).</w:t>
      </w:r>
    </w:p>
    <w:p>
      <w:r>
        <w:rPr>
          <w:b/>
        </w:rPr>
        <w:t>E. 8.4</w:t>
      </w:r>
    </w:p>
    <w:p>
      <w:r>
        <w:t>Le tribunal établit avec la collaboration des parties les faits déter­minants pour la solution du litige; il administre les preuves nécessaires et les apprécie librement. 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9.1</w:t>
      </w:r>
    </w:p>
    <w:p>
      <w:r>
        <w:t>L'objet du litige porte sur le bienfondé de la réduction de la rente entière à une demi-rente à partir du 1er décembre 2009. L'administration fait valoir, notamment sur la base des constatations du 28 janvier 2009 du Dr H._______, psychiatre, reprises par la Dresse I._______, de son service médical, une amélioration de l'état de santé de l'intéressé par rapport à l'état existant lors de l'octroi de la rente entière. Selon la Dresse I._______, l'assuré ne présenterait plus de pathologie psychiatrique qui était à l'origine pour une grande part de l'octroi de la rente entière et le dossier médical serait complet exposant clairement l'état actuel de santé de l'assuré. Le recourant s'oppose à cette appréciation en arguant que son état de santé est non seulement resté inchangé mais s'est de plus aggravé d'atteintes arthrosiques et notamment rénales, avec les inconvénients d'une poche, atteintes à sa santé ne lui permettant pas d'exercer quelque activité.</w:t>
      </w:r>
    </w:p>
    <w:p>
      <w:r>
        <w:rPr>
          <w:b/>
        </w:rPr>
        <w:t>E. 9.2</w:t>
      </w:r>
    </w:p>
    <w:p>
      <w:r>
        <w:t>Le tribunal de céans relève que le dossier médical de l'assuré présente d'importantes contradictions avec l'appréciation du service médical de l'OAIE. Les rapports E 213 au dossier de 2003 et 2008 font état d'atteintes à la santé tant somatiques que psychiques et concluent à une incapacité de travail totale. Ces rapports, quoique moins marqués quant à l'énoncé d'une incapacité totale de travail, retiennent néanmoins une incapacité de travail importante. Ils confirment les constatations médicales établies en Suisse en 1990-1994 chez un patient à la personnalité très fruste, au nombreux séjours en hôpitaux psychiatriques, dépendant totalement de son épouse, incapable de progresser dans une restructuration psychologique. Un rapport de 1998 nota un status stationnaire chez un assuré semblant tout à fait irrécupérable sur le plan professionnel. Ce status fut par ailleurs reconnu encore en 2004 à la suite du rapport E 213 de 2003 dans lequel fut relevé accessoirement que l'intéressé disposait d'un permis de conduire valable, qui n'était toutefois pas utilisé selon les dires de l'assuré. L'affirmation ne fut pas infirmée et le fait en question ne saurait être repris en 2009 sans quelque indice à ce sujet. Par la suite il appert du dossier que l'intéressé a subi des atteintes à la santé sur le plan rénal avec pose d'une poche, dont l'incidence n'est pas négligeable. La pathologie arthrosique ne semble en revanche pas avoir d'incidence relevante dans l'exercice d'une activité légère. Sur le plan neuro-psychiatrique, si l'on excepte le rapport du Dr H._______ du 28 janvier 2009, il n'est pas établi une amélioration de la symptomatologie, sous réserve de la dernière importante crise comitiale de l'intéressé qui remonterait à mai 2008. S'agissant du rapport du Dr H._______, sur lequel se base la Dresse I._______ pour formuler son appréciation, le tribunal de céans ne peut toutefois que relever son caractère succinct. En outre, ce rapport se base sur une prémisse erronée lorsqu'il indique que le patient n'a aucun antécédent psychiatrique personnel sans psychopathologie clinique passée, alors que la réalité est manifestement autre au point d'avoir dû effectuer plusieurs séjours en établissement psychiatrique. À ce propos, il convient de rappeler que, pour répondre aux exigences de la jurisprudence (ATF 122 V 157 et 125 V 351), une expertise psychiatrique doit en principe faire l'objet d'une étude fouillée se fondant sur des examens complets, prenant en considération les plaintes exprimées par la personne examinée, son mode de vie au quotidien, devant être établie en pleine connaissance des dossiers antérieurs, les conclusions de l'expert devant être dûment motivées (cf. à ce sujet les lignes directrices de la Société suisse de psychiatrie d'assurance pour l'expertise médicale des troubles psychiques [Bulletin des médecins suisses 2004 p. 1905 ss]). Or, ces exigences ne sont pas remplies en l'espèce par aucun document aux actes ni par le rapport du Dr J. Gomez-Trigo Ochoa. Se basant sur le rapport du Dr H._______, l'appréciation de la Dresse I._______ du dossier ne peut par conséquent être suivie. Un complément d'instruction du point de vue médical, par une expertise pluridisciplinaire notamment psychiatrique et neurologique, s'avère nécessaire. De même une évaluation de la capacité de travail résiduelle tenant compte des possibilités de réintégration de l'assuré devra être établie, la première étant tributaire des secondes (cf. arrêt du Tribunal fédéral 9C_768/2009 consid. 4 du 10 septembre 2010 et spécialement 9C_368/2010 consid. 5.2.2.2 du 31 janvier 2011). Le recours doit donc être admis, la décision du 14 octobre 2009 annulée et la cause renvoyée à l'autorité inférieure pour qu'elle complète l'instruction et rende une nouvelle décision.</w:t>
      </w:r>
    </w:p>
    <w:p>
      <w:r>
        <w:rPr>
          <w:b/>
        </w:rPr>
        <w:t>E. 10.1</w:t>
      </w:r>
    </w:p>
    <w:p>
      <w:r>
        <w:t>Le recourant ayant eu gain de cause, il n'est pas perçu de frais de procédure (art. 63 PA) et l'avance de frais fournie lui est restituée intégralement (cf. ATF 132 V 215 consid. 6.2).</w:t>
      </w:r>
    </w:p>
    <w:p>
      <w:r>
        <w:rPr>
          <w:b/>
        </w:rPr>
        <w:t>E. 10.2</w:t>
      </w:r>
    </w:p>
    <w:p>
      <w:r>
        <w:t>Le recourant n'étant pas représenté et n'ayant pas eu à suppor-ter des frais relativement élevés pour défendre ses droits, il ne lui est pas alloué d'indemnité de dépens (art. 64 al. 1 PA et art. 7 ss du rè­glement du 21 février 2008 concernant les frais, dépens et indem­nités fixés par le Tribunal administratif fédéral [FITAF, RS 173.320.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