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C-7291/2010 vom 16. Januar 2012</w:t>
      </w:r>
    </w:p>
    <w:p>
      <w:r>
        <w:t>Bundesverwaltungsgericht, 2012-01-16, DE</w:t>
      </w:r>
    </w:p>
    <w:p>
      <w:r>
        <w:rPr>
          <w:b/>
        </w:rPr>
        <w:t xml:space="preserve">Quelle: </w:t>
      </w:r>
      <w:r>
        <w:t>https://mcp.opencaselaw.ch/entscheid/bvger_C-7291_2010</w:t>
      </w:r>
    </w:p>
    <w:p>
      <w:r>
        <w:t>FR: TAF C-7291/2010 du 16 janvier 2012</w:t>
      </w:r>
    </w:p>
    <w:p>
      <w:r>
        <w:t>IT: TAF C-7291/2010 del 16 gennaio 2012</w:t>
      </w:r>
    </w:p>
    <w:p>
      <w:pPr>
        <w:pStyle w:val="Heading2"/>
      </w:pPr>
      <w:r>
        <w:t>Regeste</w:t>
      </w:r>
    </w:p>
    <w:p>
      <w:r>
        <w:t>Zustimmung zur Niederlassungsbewilligung</w:t>
      </w:r>
    </w:p>
    <w:p>
      <w:pPr>
        <w:pStyle w:val="Heading2"/>
      </w:pPr>
      <w:r>
        <w:t>Erwägungen</w:t>
      </w:r>
    </w:p>
    <w:p>
      <w:r>
        <w:rPr>
          <w:b/>
        </w:rPr>
        <w:t>E. 1</w:t>
      </w:r>
    </w:p>
    <w:p>
      <w:r>
        <w:t>Die Beschwerde wird gutgeheissen, soweit darauf eingetreten wird.</w:t>
      </w:r>
    </w:p>
    <w:p>
      <w:r>
        <w:rPr>
          <w:b/>
        </w:rPr>
        <w:t>E. 2</w:t>
      </w:r>
    </w:p>
    <w:p>
      <w:r>
        <w:t>Die angefochtene Verfügung vom 10. September 2010 wird aufgehoben.</w:t>
      </w:r>
    </w:p>
    <w:p>
      <w:r>
        <w:rPr>
          <w:b/>
        </w:rPr>
        <w:t>E. 3</w:t>
      </w:r>
    </w:p>
    <w:p>
      <w:r>
        <w:t>Der Beschwerdeführerin wird für das vorinstanzliche Verfahren die unentgeltliche Verbeiständung gewährt und Advokat Daniel Tschopp als amtlicher Anwalt bestellt. Die von der Vorinstanz zu entrichtende Entschädigung wird auf Fr. 1000.- (inkl. Auslagen und MWST) festgesetzt.</w:t>
      </w:r>
    </w:p>
    <w:p>
      <w:r>
        <w:rPr>
          <w:b/>
        </w:rPr>
        <w:t>E. 4</w:t>
      </w:r>
    </w:p>
    <w:p>
      <w:r>
        <w:t>Es werden keine Verfahrenskosten erhoben.</w:t>
      </w:r>
    </w:p>
    <w:p>
      <w:r>
        <w:rPr>
          <w:b/>
        </w:rPr>
        <w:t>E. 5</w:t>
      </w:r>
    </w:p>
    <w:p>
      <w:r>
        <w:t>Die Vorinstanz hat der Beschwerdeführerin für ihr Obsiegen im vorliegenden Rechtsmittelverfahren eine Parteientschädigung von Fr. 1'800.- (inkl. Auslagen und MWST) auszurichten.</w:t>
      </w:r>
    </w:p>
    <w:p>
      <w:r>
        <w:rPr>
          <w:b/>
        </w:rPr>
        <w:t>E. 6</w:t>
      </w:r>
    </w:p>
    <w:p>
      <w:r>
        <w:t>Dieses Urteil geht an: - die Beschwerdeführerin (Gerichtsurkunde) - die Vorinstanz (...) - das Amt für Migration Basel-Landschaft Für die Rechtsmittelbelehrung wird auf die nächste Seite verwiesen. Die vorsitzende Richterin: Ruth Beutler Die Gerichtsschreiberin: Barbara Giemsa-Haake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