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C-7287/2014 vom 4. Mai 2016</w:t>
      </w:r>
    </w:p>
    <w:p>
      <w:r>
        <w:t>Bundesverwaltungsgericht, 2016-05-04, DE</w:t>
      </w:r>
    </w:p>
    <w:p>
      <w:r>
        <w:rPr>
          <w:b/>
        </w:rPr>
        <w:t xml:space="preserve">Quelle: </w:t>
      </w:r>
      <w:r>
        <w:t>https://mcp.opencaselaw.ch/entscheid/bvger_C-7287_2014</w:t>
      </w:r>
    </w:p>
    <w:p>
      <w:r>
        <w:t>FR: TAF C-7287/2014 du 4 mai 2016</w:t>
      </w:r>
    </w:p>
    <w:p>
      <w:r>
        <w:t>IT: TAF C-7287/2014 del 4 maggio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Angefochten ist die Verfügung (vgl. Art. 5 i.V.m. Art. 44 VwVG) vom 10. November 2014. 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einzutreten.</w:t>
      </w:r>
    </w:p>
    <w:p>
      <w:r>
        <w:rPr>
          <w:b/>
        </w:rPr>
        <w:t>E. 2.1</w:t>
      </w:r>
    </w:p>
    <w:p>
      <w:r>
        <w:t>Streitig und zu prüfen ist, ob der Beschwerdeführer einen Anspruch auf Leistungen der schweizerischen Invalidenversicherung hat.</w:t>
      </w:r>
    </w:p>
    <w:p>
      <w:r>
        <w:rPr>
          <w:b/>
        </w:rPr>
        <w:t>E. 2.2</w:t>
      </w:r>
    </w:p>
    <w:p>
      <w:r>
        <w:t>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 noch innerhalb der Schweiz gewährt. Die laufenden Renten geniessen demgegenüber gemäss Art. 25 des Sozialversicherungsabkommens den Besitzstand (BGE 139 V 335 E. 6.1).</w:t>
      </w:r>
    </w:p>
    <w:p>
      <w:r>
        <w:rPr>
          <w:b/>
        </w:rPr>
        <w:t>E. 2.3</w:t>
      </w:r>
    </w:p>
    <w:p>
      <w:r>
        <w:t>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und nicht der Zeitpunkt des Verfügungserlasses den massgebenden Anknüpfungs­punkt (BGE 139 V 335 E. 6.2; Urteil BGer 9C_793/2013 vom 27. März 2014 E. 3.2).</w:t>
      </w:r>
    </w:p>
    <w:p>
      <w:r>
        <w:rPr>
          <w:b/>
        </w:rPr>
        <w:t>E. 2.4</w:t>
      </w:r>
    </w:p>
    <w:p>
      <w:r>
        <w:t>Gemäss Art. 29 Abs. 1 IVG in der ab 1. Januar 2008 und vorliegend anwendbaren Fassung entsteht der Leistungsanspruch frühestens sechs Monate nach Geltendmachung des Leistungsanspruchs. Der Beschwerdeführer hat die Anmeldung zu Leistungsbezug am 4. März 2013 abgegeben. Somit konnte der Leistungsanspruch und damit der Versicherungsfall frühestens am 4. September 2013 entstehen (vgl. Urteil BGer 9C_562/2012 vom 18. Oktober 2012 E. 3). Zu diesem Zeitpunkt war das besagte Sozialversicherungsabkommen nicht mehr anwendbar.</w:t>
      </w:r>
    </w:p>
    <w:p>
      <w:r>
        <w:rPr>
          <w:b/>
        </w:rPr>
        <w:t>E. 2.5</w:t>
      </w:r>
    </w:p>
    <w:p>
      <w:r>
        <w:t>Der Beschwerdeführer macht nicht geltend, er verfüge neben der ko-sovarischen auch über die serbische Staatsbürgerschaft und deshalb sei das Sozialversicherungsabkommen weiterhin anwendbar. Auch aufgrund der Akten (vgl. beispielsweise Geburtsurkunde Vorakten 3) ist keine kosovarisch-serbische Doppelbürgerschaft ausgewiesen. In seiner Anmeldung für berufliche Integration/Rente vom 4. März 2013 (Vorakten 1) gab der Beschwerdeführer an, er sei kosovarischer Staatsangehöriger.</w:t>
      </w:r>
    </w:p>
    <w:p>
      <w:r>
        <w:rPr>
          <w:b/>
        </w:rPr>
        <w:t>E. 2.6</w:t>
      </w:r>
    </w:p>
    <w:p>
      <w:r>
        <w:t>Da vor Ende März 2010 kein IV-Rentenanspruch entstanden sein konnte, ist somit vorliegend kein Sozialversicherungsabkommen anwendbar, welches eine Abweichung von Art. 6 Abs. 2 IVG statuiert. Demnach hat der im Kosovo wohnhafte Beschwerdeführer keinen Anspruch auf eine IV Rente, und die Vorinstanz hat das Leistungsbegehren zu Recht abgewiesen.</w:t>
      </w:r>
    </w:p>
    <w:p>
      <w:r>
        <w:rPr>
          <w:b/>
        </w:rPr>
        <w:t>E. 2.7</w:t>
      </w:r>
    </w:p>
    <w:p>
      <w:r>
        <w:t>Die Beschwerde erweist sich folglich als offensichtlich unbegründet und ist deshalb im einzelrichterlichen Verfahren (Art. 69 Abs. 2 IVG i.V.m. Art. 85bis Abs. 3 AHVG i.V.m. Art. 23 Abs. 2 VGG) abzuweisen.</w:t>
      </w:r>
    </w:p>
    <w:p>
      <w:r>
        <w:rPr>
          <w:b/>
        </w:rPr>
        <w:t>E. 3</w:t>
      </w:r>
    </w:p>
    <w:p>
      <w:r>
        <w:t>Es bleibt über die Verfahrenskosten und eine allfällige Parteientschädigung zu befinden.</w:t>
      </w:r>
    </w:p>
    <w:p>
      <w:r>
        <w:rPr>
          <w:b/>
        </w:rPr>
        <w:t>E. 3.1</w:t>
      </w:r>
    </w:p>
    <w:p>
      <w:r>
        <w:t>Gemäss Art. 63 Abs. 1 VwVG sind die Verfahrenskosten der unterliegenden Partei aufzuerlegen, wobei der geleistete Kostenvorschuss zu berücksichtigen ist. Da der Beschwerdeführer unterlegen ist, hat er die Verfahrenskosten zu tragen. Diese sind nach dem Verfahrensaufwand und unabhängig vom Streitwert im Rahmen von 200 - 1000 Franken festzulegen (Art. 69 Abs. 1bis IVG). Für das vorliegende Verfahren sind die Verfahrenskosten auf Fr. 400.- festzusetzen. Der einbezahlte Kostenvorschuss ist zur Bezahlung der Verfahrenskosten zu verwenden.</w:t>
      </w:r>
    </w:p>
    <w:p>
      <w:r>
        <w:rPr>
          <w:b/>
        </w:rPr>
        <w:t>E. 3.2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3.3</w:t>
      </w:r>
    </w:p>
    <w:p>
      <w:r>
        <w:t>Der unterliegende Beschwerdeführer hat ebenfalls keinen Anspruch auf Parteientschädigung (Art. 64 Abs. 1 VwVG e contrario).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