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C-7285/2009 vom 14. September 2010</w:t>
      </w:r>
    </w:p>
    <w:p>
      <w:r>
        <w:t>Bundesverwaltungsgericht, 2010-09-14, IT</w:t>
      </w:r>
    </w:p>
    <w:p>
      <w:r>
        <w:rPr>
          <w:b/>
        </w:rPr>
        <w:t xml:space="preserve">Quelle: </w:t>
      </w:r>
      <w:r>
        <w:t>https://mcp.opencaselaw.ch/entscheid/bvger_C-7285_2009</w:t>
      </w:r>
    </w:p>
    <w:p>
      <w:r>
        <w:t>FR: TAF C-7285/2009 du 14 septembre 2010</w:t>
      </w:r>
    </w:p>
    <w:p>
      <w:r>
        <w:t>IT: TAF C-7285/2009 del 14 settembre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w:t>
      </w:r>
    </w:p>
    <w:p>
      <w:r>
        <w:rPr>
          <w:b/>
        </w:rPr>
        <w:t>E. 1.3</w:t>
      </w:r>
    </w:p>
    <w:p>
      <w:r>
        <w:t>B._______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w:t>
      </w:r>
    </w:p>
    <w:p>
      <w:r>
        <w:rPr>
          <w:b/>
        </w:rPr>
        <w:t>E. 4.2</w:t>
      </w:r>
    </w:p>
    <w:p>
      <w:r>
        <w:t>Le condizioni d'entrata previste dal codice frontiere Schengen corrispondono essenzialmente a quelle di cui all'art. 5 cpv. 1 e 2 della legge federale del 16 dicembre 2005 sugli stranieri (LStr, RS 142.20). Tali disposizioni esigono tra l'altro che la persona interessata giustifichi lo scopo e le condizioni del soggiorno auspicato e che presenti delle garanzie che lascerà il Paese nei termini previsti (cfr. DTAF 2009/27 consid. 5).</w:t>
      </w:r>
    </w:p>
    <w:p>
      <w:r>
        <w:rPr>
          <w:b/>
        </w:rPr>
        <w:t>E. 5</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la Repubblica dominicana figura in questo allegato, A._______ soggiace all'obbligo del visto.</w:t>
      </w:r>
    </w:p>
    <w:p>
      <w:r>
        <w:rPr>
          <w:b/>
        </w:rPr>
        <w:t>E. 6.1</w:t>
      </w:r>
    </w:p>
    <w:p>
      <w:r>
        <w:t>Secondo una pratica costante delle autorità competenti, un'autorizzazione d'entrata in Svizzera non può essere rilasciata a persone cui il ritorno nel loro Paese d'origine o di provenienza non è garantito in seguito alla situazione politica o economica ivi prevalente o a causa della situazione personale del richiedente.</w:t>
      </w:r>
    </w:p>
    <w:p>
      <w:r>
        <w:rPr>
          <w:b/>
        </w:rPr>
        <w:t>E. 6.2</w:t>
      </w:r>
    </w:p>
    <w:p>
      <w:r>
        <w:t>Al fine di esaminare se il richiedente presenta le garanzie necessarie in vista di un'uscita puntuale (conformemente all'art. 5 cpv. 2 LStr), l'autorità si basa, da una parte, sugli indizi dati dalla situazione personale, famigliare o professionale della persona interessata che desidera recarsi in Svizzera e, dall'altra, sulla valutazione del comportamento del richiedente una volta entrato in Svizzera, tenuto conto delle premesse succitate. Non si potrà rimproverare all'autorità inferiore di aver pronunciato una decisione contraria alla legge qualora essa abbia considerato gli indizi concreti e la valutazione summenzionata per applicare la detta disposizione.</w:t>
      </w:r>
    </w:p>
    <w:p>
      <w:r>
        <w:rPr>
          <w:b/>
        </w:rPr>
        <w:t>E. 6.3</w:t>
      </w:r>
    </w:p>
    <w:p>
      <w:r>
        <w:t>Tali elementi d'apprezzamento devono essere esaminati nel contesto della situazione generale prevalente nel Paese di residenza della persona invitata, nella misura in cui non può essere escluso a priori che una situazione politicamente, socialmente o economicamente meno favorevole che quella conosciuta in Svizzera possa influenzare il comportamento della persona interessata.</w:t>
      </w:r>
    </w:p>
    <w:p>
      <w:r>
        <w:rPr>
          <w:b/>
        </w:rPr>
        <w:t>E. 7.1</w:t>
      </w:r>
    </w:p>
    <w:p>
      <w:r>
        <w:t>Nella fattispecie, per quanto riguarda gli studi in medicina, il Tribunale constata che la richiedente era iscritta nel 2006 all'"Universidad D._______" per il 10° e l'11° quadrimestre. Essa ha tuttavia proseguito gli studi entrando nel 12° quadrimestre soltanto nel 2010 in un'altra università, l'"Universidad C._______". Ora, nessuna delucidazione in merito è stata fornita nell'ambito della procedura atta a chiarire il percorso universitario della richiedente. Tra l'iscrizione all'11° quella al 12° quadrimestre, infatti, sono trascorsi più di tre anni e non è stata fornita alcuna spiegazione in merito al cambiamento di università. La ricorrente si prevale nello scritto del 27 luglio 2009 di essere nella necessità di vedere sua sorella per motivi estremamente personali senza apportare alcuna delucidazione in merito. Nell'atto ricorsuale del 20 novembre 2009 dichiara inoltre di essere afflitta da una profonda depressione. Se si può ritenere giustificato e comprensibile una certa riserva nell'esporre i propri problemi personali, tuttavia una mera affermazione di fatto priva di alcun indizio non permette un esame obiettivo della fattispecie e non è sufficiente per prendere in considerazione le motivazioni sollevate dalla ricorrente. Tenuto conto di quanto precede, lo scopo del soggiorno non risulta essere sufficientemente chiaro (cfr. art. 12 cpv. 2 let. c OEV). Anche solo per questo motivo il rifiuto di concedere il visto all'interessata appare giustificato.</w:t>
      </w:r>
    </w:p>
    <w:p>
      <w:r>
        <w:rPr>
          <w:b/>
        </w:rPr>
        <w:t>E. 7.2</w:t>
      </w:r>
    </w:p>
    <w:p>
      <w:r>
        <w:t>Quo alla situazione nel Paese della richiedente, si rileva che l'economia della Repubblica dominicana si è rapidamente ripresa a partire dall'agosto 2004, nonostante la difficile crisi causata dal tracollo finanziario delle tre più grandi banche d'affari avvenuto nel 2003. Infatti a partire dal 2005 la crescita economica - che nel 2006 corrispondeva al 10.7 % - si è stabilizzata, mentre l'inflazione - pari al 5 % - risulta essere relativamente bassa. In seguito all'indebolimento generale dell'economia mondiale, anche la crescita economica dominicana è tendenzialmente diminuita e negli ultimi anni la crisi finanziaria internazionale ha penalizzato il Paese più di quanto previsto inizialmente. Per quanto concerne il prodotto interno lordo (PIL), esso corrispondeva nel 2008 a 4'626 USD e nel 2009 a 4'798 USD (cfr. &lt;http://www.auswaertiges-amt.de&gt;, Länder, Reisen und Sicherheit &gt; Alle Länder A-Z &gt; Dominikanische Republik, Wirtschaft, ultimo aggiornamento: febbraio 2010, visitato in settembre 2010). Anche se il Paese può definirsi stabile, la difficile situazione economica può portare a scioperi e a manifestazioni degeneranti in scontri con le forze dell'ordine e in conflitti violenti. È stato inoltre constatato un progressivo espandersi della criminalità che degrada talvolta nella violenza (cfr. &lt;http://www.eda.admin.ch&gt;, Consigli di viaggio &gt; Destinazioni di viaggio &gt; Consigli di viaggio per: Repubblica dominicana, ultimo aggiornamento: il 18 marzo 2010, visitato in settembre 2010).</w:t>
      </w:r>
    </w:p>
    <w:p>
      <w:r>
        <w:rPr>
          <w:b/>
        </w:rPr>
        <w:t>E. 7.3</w:t>
      </w:r>
    </w:p>
    <w:p>
      <w:r>
        <w:t>Tenuto conto della situazione socioeconomica del Paese d'origine della richiedente nonché delle differenze tra questo Paese e la Svizzera, la valutazione dell'UFM, secondo cui il rischio di un'uscita non conforme ai termini prestabiliti sia elevato, non può essere contestata. Inoltre, a prescindere dal fatto che la predisposizione a lasciare il proprio Paese d'origine è agevolata allorquando parenti o conoscenti si trovano all'estero, la pressione migratoria, come lo dimostra l'esperienza, risulta essere più elevata in presenza di persone giovani che non hanno particolari legami famigliari o professionali al loro Paese d'origine.</w:t>
      </w:r>
    </w:p>
    <w:p>
      <w:r>
        <w:rPr>
          <w:b/>
        </w:rPr>
        <w:t>E. 7.4</w:t>
      </w:r>
    </w:p>
    <w:p>
      <w:r>
        <w:t>Occorre infine esaminare l'insieme delle circostanze del caso concreto. In particolare gli obblighi familiari, sociali o professionali possono costituire una prognosi favorevole per una partenza regolare dalla Svizzera.</w:t>
      </w:r>
    </w:p>
    <w:p>
      <w:r>
        <w:rPr>
          <w:b/>
        </w:rPr>
        <w:t>E. 7.5</w:t>
      </w:r>
    </w:p>
    <w:p>
      <w:r>
        <w:t>Per quanto attiene alla situazione personale della richiedente, dalla documentazione agli atti risulta che ha 36 anni, è nubile e non ha figli. Essa svolge un'attività di volontariato in un ospedale nel proprio Paese ed è iscritta alla facoltà di medicina con un cursus universitario, come si è visto, non chiaramente definito. Da quanto precede non emergono pertanto vincoli di carattere professionale o famigliare atti ad ostacolare un'eventuale emigrazione.</w:t>
      </w:r>
    </w:p>
    <w:p>
      <w:r>
        <w:rPr>
          <w:b/>
        </w:rPr>
        <w:t>E. 8</w:t>
      </w:r>
    </w:p>
    <w:p>
      <w:r>
        <w:t>Visto quanto precede, il desiderio espresso dalla ricorrente, perfettamente comprensibile, di invitare la sorella in Svizzera non può costituire di per sé un motivo giustificante la concessione del visto. Tenuto conto del numero importante di domande di concessioni dell'autorizzazione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 In queste circostanze, non può essere escluso che la richiedente sia tentata di prolungare il suo soggiorno in Svizzera, anche se in maniera temporanea, soggiornando dalla sorella.</w:t>
      </w:r>
    </w:p>
    <w:p>
      <w:r>
        <w:rPr>
          <w:b/>
        </w:rPr>
        <w:t>E. 9</w:t>
      </w:r>
    </w:p>
    <w:p>
      <w:r>
        <w:t>A questo titolo giova sottolineare che la buona fede e l'onestà dell'invitante non sono messe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dalla ricorrente con la quale si porta garante per tutte le spese di soggiorno della sorella, non è tale da impedire alla richiedente di intraprendere i passi necessari per stabilirvisi durevolmente (cfr. DTAF 2009/27 consid. 9). In effetti le garanzie finanziarie fornite dall'ospitante costituiscono delle semplici dichiarazioni d'intenzione prive di effetti giuridici le quali non permettono di garantire la volontà della richiedente di uscire dallo spazio Schengen e di assicurarne la partenza entro i termini stabiliti.</w:t>
      </w:r>
    </w:p>
    <w:p>
      <w:r>
        <w:rPr>
          <w:b/>
        </w:rPr>
        <w:t>E. 10</w:t>
      </w:r>
    </w:p>
    <w:p>
      <w:r>
        <w:t>Ne discende che l'UFM con decisione del 10 novembre 2009 non ha né violato il diritto federale né abusato del suo potere di apprezzamento; l'autorità di prime cure non ha accertato in modo inesatto o incompleto i fatti giuridicamente rilevanti ed inoltre la decisione non è inadeguata (art. 49 PA).</w:t>
      </w:r>
    </w:p>
    <w:p>
      <w:r>
        <w:rPr>
          <w:b/>
        </w:rPr>
        <w:t>E. 11</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