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C-7284/2015 vom 20. Juni 2016</w:t>
      </w:r>
    </w:p>
    <w:p>
      <w:r>
        <w:t>Bundesverwaltungsgericht, 2016-06-20, FR</w:t>
      </w:r>
    </w:p>
    <w:p>
      <w:r>
        <w:rPr>
          <w:b/>
        </w:rPr>
        <w:t xml:space="preserve">Quelle: </w:t>
      </w:r>
      <w:r>
        <w:t>https://mcp.opencaselaw.ch/entscheid/bvger_C-7284_2015</w:t>
      </w:r>
    </w:p>
    <w:p>
      <w:r>
        <w:t>FR: TAF C-7284/2015 du 20 juin 2016</w:t>
      </w:r>
    </w:p>
    <w:p>
      <w:r>
        <w:t>IT: TAF C-7284/2015 del 20 giugno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X._______, qui a pris part à la procédure devant l'autorité inférieure,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w:t>
      </w:r>
    </w:p>
    <w:p>
      <w:r>
        <w:rPr>
          <w:b/>
        </w:rPr>
        <w:t>E. 4</w:t>
      </w:r>
    </w:p>
    <w:p>
      <w:r>
        <w:t>L'ordonnance du 22 octobre 2008 sur l'entrée et l'octroi de visas (OEV, RS 142.204) a été modifiée le 4 mai 2016, en relation avec l'entrée en vigueur, du Règlement (UE) 2016/399 du Parlement européen et du Conseil du 9 mars 2016 établissant un code communautaire relatif au régime de franchissement des frontières par les personnes (code frontières Schengen, version codifiée [JO L 77 du 23 mars 2016 p. 1]). L'OEV ne contenant pas de dispositions transitoires, il convient de se référer aux règles générales régissant la détermination du droit applicable, qui sont valables en l'absence de dispositions transitoires particulières. Dans ce contexte, il s'impose de rappeler que, s'agissant d'un état de choses durable qui se prolonge après la modification de l'ordre juridique, il est communé­ment admis que le nouveau droit est en règle générale applicable (rétroactivité impropre), sauf régle­mentation transitoire contraire (cf. arrêt du Tribunal administratif fédéral C-804/2010 du 1er septembre 2010 consid. 3.2, ainsi que la jurisprudence et la doctrine citées). 5.1 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OEV,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5.2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4.3</w:t>
      </w:r>
    </w:p>
    <w:p>
      <w:r>
        <w:t>Le Règlement (CE) no 539/2001 du Conseil du 15 mars 2001 (JO L 81 du 21 mars 2001, p.1-7) différencie, en son art. 1 par. 1 et 2, les ressortissants des Etats tiers selon qu'ils sont soumis ou non à l'obligation du visa. Du fait de sa nationalité cubaine, Y._______ est soumise à l'obligation du visa. 6.1 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6.2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(cf. ATAF 2014/1 consid. 7.2). 6.3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sur les points qui précèdent, no­tamment les arrêts du TAF C-328/2013 du 24 juin 2014 consid. 5.1 à 5.3; C-3022/2013 du 11 mars 2014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7</w:t>
      </w:r>
    </w:p>
    <w:p>
      <w:r>
        <w:t>Dans la décision querellée, l'autorité intimée a refusé d'autoriser l'entrée en Suisse de Y._______ au motif que son départ à l'échéance du visa sollicité ne pouvait être considéré comme suffisamment garanti.</w:t>
      </w:r>
    </w:p>
    <w:p>
      <w:r>
        <w:rPr>
          <w:b/>
        </w:rPr>
        <w:t>E. 7.1</w:t>
      </w:r>
    </w:p>
    <w:p>
      <w:r>
        <w:t>Au regard de la situation socio-économique prévalant à Cuba, où réside Y._______, le Tribunal ne saurait d'emblée écarter les craintes émises par l'autorité intimée quant à une éventuelle prolongation par la prénommée de son séjour en Suisse ou dans l'Espace Schengen au-delà de la date d'échéance du visa sollicité. En effet, le produit intérieur brut (PIB) par habitant, en 2015, s'élevait à Cuba à 7 970 USD et, selon les données provisoires ressortant des statistiques officielles, à près de 78'000 USD pour la Suisse. La fin des années 2000 a ouvert une période difficile pour Cuba, après la « période spéciale » des années 1990. Cuba a été frappé par trois ouragans dévastateurs (Gustav, Ike, Paloma) qui ont provoqué des pertes estimées à 10 Mds de US$. La crise financière internationale s'est fait sentir avec la chute des cours du nickel et la baisse des recettes du secteur touristique. Très dépendant de ses importations dans les domaines énergétique et alimentaire, le pays fait face à de graves difficultés de solvabilité et de liquidités. Des prêts consentis par la Chine, le Brésil et le Vénézuéla ont permis une reprise en 2010, avec un taux de croissance du PIB en augmentation : dans les cinq dernières années, la croissance moyenne s'est établie à +2,5 %, avec +2,7% en 2014 (sources : site internet du Ministère français des Affaires étrangères et du Développement international, https://www.diplomatie.gouv.fr/dossiers-pays/cuba/présentation de cuba / présentation / données générales / politique intérieure / situation économique, mis à jour le 25 mars 2016; site internet de l'Office fédéral de la statis­tique,&lt;https://www.bfs.admin.ch / thèmes/04-économie_nationale / comptes_nationaux/produit_intérieur_brut/PIB_par_habitant &gt;, état 2014; le site internet du Département fédéral des affaires étrangères, &lt; https://www.eda.admin.ch/Représentations_et_conseils_aux_voyageurs /Choisir_un_pays /cuba /cuba_en_bref &gt;, dernière mise à jour le 11 septembre 2014, chacun de ces sites ayant été consulté en mai 2016). Or, l'existence de sensibles disparités socio-économiques entre le pays d'origine et la Suisse n'est pas sans exercer une pression migratoire importante, une tendance qui est encore renforcée - comme l'expérience l'a démontré - lorsque les personnes invitées peuvent s'appuyer à l'étran­ger sur un réseau social préexistant, (parenté, amis), ce qui est le cas en l'espèce, eu égard à la présence en Suisse de la recourante.</w:t>
      </w:r>
    </w:p>
    <w:p>
      <w:r>
        <w:rPr>
          <w:b/>
        </w:rPr>
        <w:t>E. 7.2</w:t>
      </w:r>
    </w:p>
    <w:p>
      <w:r>
        <w:t>Aussi, compte tenu de la situation générale prévalant à Cuba et des nom­breux avantages qu'offrent la Suisse et d'autres pays membres de l'Espace Schengen (en termes de niveau et de qualité de vie, d'emploi, de sécurité, d'infrastructures scolaires et socio-médicales, etc.), le Tribunal ne saurait de prime abord écarter les craintes émises par l'autorité inférieure quant à une éventuelle prolongation du séjour de Y._______ sur le territoire helvétique ou de l'Espace Schengen au-delà de la durée de validité de son visa (dans le même sens, cf. les arrêts du TAF C-6336/2014 du 16 juin 2015 consid. 7.1.2 et C 6262/ 2014 &amp; Co du 26 mai 2015 consid. 5.3).</w:t>
      </w:r>
    </w:p>
    <w:p>
      <w:r>
        <w:rPr>
          <w:b/>
        </w:rPr>
        <w:t>E. 7.3</w:t>
      </w:r>
    </w:p>
    <w:p>
      <w:r>
        <w:t>Cela étant, l'autorité ne saurait se fonder sur la seule situation prévalant dans le pays de provenance de l'étranger pour conclure à l'absence de garantie quant à sa sortie ponctuelle de Suisse (ou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8</w:t>
      </w:r>
    </w:p>
    <w:p>
      <w:r>
        <w:t>Il convient dès lors d'examiner si la situation personnelle, familiale et professionnelle (respectivement financière) de la prénommée plaident en faveur de sa sortie ponctuelle de Suisse (ou de l'Espace Schengen) au terme du séjour envisagé.</w:t>
      </w:r>
    </w:p>
    <w:p>
      <w:r>
        <w:rPr>
          <w:b/>
        </w:rPr>
        <w:t>E. 8.1</w:t>
      </w:r>
    </w:p>
    <w:p>
      <w:r>
        <w:t>En l'espèce, il ressort des renseignements qui ont été communi­qués aux autorités suisses que Y._______, âgée actuellement de 23 ans, est célibataire, vit dans son pays d'origine avec sa mère, n'exerce pas d'activité professionnelle, est étudiante, suit des cours de danse dans une école à Cuba et envisage d'emménager avec son fiancé dès que leur mariage aura été célébré. Le Tribunal constate cependant que l'intéressée n'a fourni aucune indication précise quant au type d'études ou de formation suivies et n'a produit aucun document à ce propos. La seule attestation produite concerne sa participation à des cours et des entraînements physiques dispensés par une école de danse à La Havane (cf. attestation du 1er juin 2015). A cela s'ajoute que l'invitée a précisé, dans le formulaire de demande de visa Schengen rempli le 2 juin 2015, exercer la profession de ballerine, sans toutefois produire le moindre contrat de travail. L'intéressée n'a pas non plus démontré disposer d'autre revenu ou moyens financiers propres. Dès lors, il ressort que la prénommée n'exerce pas d'activité professionnelle et ne semble donc pas disposer d'autre source de revenus que l'aide de sa mère (voire de son fiancé) ou de fortune conséquente susceptible de l'inciter à regagner son pays d'origine au terme de son séjour. Par ailleurs, la recourante a affirmé que l'intéressée possède toutes ses attaches familiales à Cuba, pays où réside sa mère et son fiancé. A ce propos, il est à noter qu'il n'a pas été démontré, pièces à l'appui, que l'intéressée allait contracter mariage prochainement. Si la présence d'un parent et d'un fiancé plaide dans une certaine mesure en faveur d'une sortie de Suisse et de l'Espace Schengen à l'échéance du visa requis, il n'en demeure pas moins, au vu de l'expérience générale, que de tels liens sont parfois insuffisants pour inciter une personne à retourner dans son pays de résidence, surtout lorsque le niveau de vie y est sensiblement inférieur, comme c'est le cas en l'occurrence. A cela s'ajoute le fait que l'invitée n'a jamais voyagé à l'étranger, en particulier dans l'Espace Schengen. Au regard des éléments qui précèdent, il apparaît que Y._______, célibataire, sans emploi et à charge de ses proches (sa mère et son fiancé), pourrait réellement envisager une nouvelle existence hors de son pays d'origine sans que cela n'entraîne pour elle des difficultés insurmontables sur les plans personnel, familial, professionnel et social. Dans ce contexte, l'on ne décèle du reste aucun élément dans le dossier permettant de conclure que la situation matérielle de l'invitée se trouverait péjorée si celle-ci prenait la décision de demeurer sur territoire helvétique à l'expiration de son visa.</w:t>
      </w:r>
    </w:p>
    <w:p>
      <w:r>
        <w:rPr>
          <w:b/>
        </w:rPr>
        <w:t>E. 9</w:t>
      </w:r>
    </w:p>
    <w:p>
      <w:r>
        <w:t>Le Tribunal relève par ailleurs que le désir exprimé par l'invitée, au demeurant parfaitement compréhensible, de rendre visite à son amie et à son filleul résidant en Suisse, ne constitue pas à lui seul un motif justifiant l'octroi d'un visa en sa faveur, à propos duquel elle ne saurait au demeurant se prévaloir d'aucun droit (cf. consid. 3). Certes, il peut, du moins à première vue, sembler sévère de refuser à une personne l'autorisation d'entrer dans un pays où résident des amis.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11</w:t>
      </w:r>
    </w:p>
    <w:p>
      <w:r>
        <w:t>Par ailleurs, la recourante n'a pas invoqué de raisons susceptibles de justifier la délivrance d'un visa à validité territoriale limitée (cf. consid. 5.2 ci-avant). Dans ce contexte, il convient de remarquer que le refus d'autorisation d'entrée prononcé à l'endroit de Y._______ ne constitue pas une ingérence inadmissible dans l'exercice du droit au respect de la vie privée et familiale consacré par l'art. 8 CEDH. En effet, rien ne permet de penser, in casu, que la prénommée et son amie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la correspondance et les visioconférences. Par ailleurs, en ce qui concerne la participation de la prénommée au baptême du fils de la recourante, on ne voit pas pour quelle raison cette cérémonie, si elle n'a pas déjà eu lieu entre-temps, ne pourrait se dérouler à Cuba. Alternativement, il est également possible de procéder au baptême en Suisse, l'intéressée pouvant alors se faire représenter (cf. pour la religion catholique, Code de droit canonique, canons 872 à 877, &lt; http://www.vatican.va/archive/FRA0037/_INDEX.HTM &gt; et Portail de la Liturgie Catholique, Le rôle du parrain et de la marraine, &lt;http://liturgiecatholique.fr/Un-parrain-une-marraine-quelle.html &gt;, sites consultés en mai 2016).</w:t>
      </w:r>
    </w:p>
    <w:p>
      <w:r>
        <w:rPr>
          <w:b/>
        </w:rPr>
        <w:t>E. 12</w:t>
      </w:r>
    </w:p>
    <w:p>
      <w:r>
        <w:t>Sans pour autant minimiser l'importance des raisons d'ordre affectif qui motivent sa demande, le Tribunal ne saurait admettre, au vu de l'ensemble des éléments du dossier, que le retour de Y._______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l'autorité de première instance a écarté l'opposition du 9 juin 2015 et confirmé le refus d'octroyer à la prénommée une autorisation d'entrée dans l'Espace Schengen.</w:t>
      </w:r>
    </w:p>
    <w:p>
      <w:r>
        <w:rPr>
          <w:b/>
        </w:rPr>
        <w:t>E. 13</w:t>
      </w:r>
    </w:p>
    <w:p>
      <w:r>
        <w:t>Il s'ensuit que, par sa décision du 9 octobre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