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C-7284/2013 vom 18. März 2014</w:t>
      </w:r>
    </w:p>
    <w:p>
      <w:r>
        <w:t>Bundesverwaltungsgericht, 2014-03-18, DE</w:t>
      </w:r>
    </w:p>
    <w:p>
      <w:r>
        <w:rPr>
          <w:b/>
        </w:rPr>
        <w:t xml:space="preserve">Quelle: </w:t>
      </w:r>
      <w:r>
        <w:t>https://mcp.opencaselaw.ch/entscheid/bvger_C-7284_2013</w:t>
      </w:r>
    </w:p>
    <w:p>
      <w:r>
        <w:t>FR: TAF C-7284/2013 du 18 mars 2014</w:t>
      </w:r>
    </w:p>
    <w:p>
      <w:r>
        <w:t>IT: TAF C-7284/2013 del 18 marzo 2014</w:t>
      </w:r>
    </w:p>
    <w:p>
      <w:pPr>
        <w:pStyle w:val="Heading2"/>
      </w:pPr>
      <w:r>
        <w:t>Regeste</w:t>
      </w:r>
    </w:p>
    <w:p>
      <w:r>
        <w:t>Freiwillige Versicherung</w:t>
      </w:r>
    </w:p>
    <w:p>
      <w:pPr>
        <w:pStyle w:val="Heading2"/>
      </w:pPr>
      <w:r>
        <w:t>Erwägungen</w:t>
      </w:r>
    </w:p>
    <w:p>
      <w:r>
        <w:rPr>
          <w:b/>
        </w:rPr>
        <w:t>E. 1</w:t>
      </w:r>
    </w:p>
    <w:p>
      <w:r>
        <w:t>Die Beschwerde wird in dem Sinne gutgeheissen, dass der angefochtene Einspracheentscheid vom 10. Dezember 2013 aufgehoben und die Sache an die Vorinstanz zurückgewiesen wird, damit diese über die Einsprache vom 3. Oktober 2013 materiell entscheide.</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(Gerichtsurkunde; Beilage: Kopie der vorinstanzlichen Vernehmlassung vom 28. Januar 2014) - die Vorinstanz (Ref-Nr. _______) - das Bundesamt für Sozialversicherungen Für die Rechtsmittelbelehrung wird auf die nächste Seite verwiesen. Der vositzende Richter: Die Gerichtsschreiberin: Daniel Stufetti Patrizia Levante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