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C-7279/2014 vom 6. Mai 2015</w:t>
      </w:r>
    </w:p>
    <w:p>
      <w:r>
        <w:t>Bundesverwaltungsgericht, 2015-05-06, FR</w:t>
      </w:r>
    </w:p>
    <w:p>
      <w:r>
        <w:rPr>
          <w:b/>
        </w:rPr>
        <w:t xml:space="preserve">Quelle: </w:t>
      </w:r>
      <w:r>
        <w:t>https://mcp.opencaselaw.ch/entscheid/bvger_C-7279_2014</w:t>
      </w:r>
    </w:p>
    <w:p>
      <w:r>
        <w:t>FR: TAF C-7279/2014 du 6 mai 2015</w:t>
      </w:r>
    </w:p>
    <w:p>
      <w:r>
        <w:t>IT: TAF C-7279/2014 del 6 maggio 2015</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par-devant le Tribunal, qui statue définitivement (art. 1 al. 2 LTAF en relation avec l'art. 83 let. c ch. 2 et 4 de la loi du 17 juin 2005 sur le Tribunal fédéral [LTF, RS 173.110]; voir également sur cette question et en rapport avec la disposition de l'art. 27 de la loi fédérale sur les étrangers du 16 décembre 2005 (LEtr, RS 142.20)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tome X, 2ème éd., Bâle 2013, ch. 3.197). Aussi peut-elle admettre ou rejeter le pourvoi pour d'autres motifs que ceux invoqués. Dans son arrêt, elle prend en considération l'état de fait régnant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au SEM pour qu'il vérifie si les conditions prévues par le droit fédéral sont remplies (cf. art. 85 al. 1 let. a et b et al. 3 de l'ordonnance du 24 octobre 2007 relative à l'admission, au séjour et à l'exercice d'une activité lucrative [OASA, RS 141.201]; cf. également à ce sujet l'arrêt du Tribunal fédéral 2C_164/2014 du 30 mars 2015 [destiné à la publication], consid. 4).</w:t>
      </w:r>
    </w:p>
    <w:p>
      <w:r>
        <w:rPr>
          <w:b/>
        </w:rPr>
        <w:t>E. 4.2</w:t>
      </w:r>
    </w:p>
    <w:p>
      <w:r>
        <w:t>En l'espèce, la compétence décisionnelle appartient à la Confédération en vertu des règles de procédure précitées (cf. également ch. 1.3.1.1 et 1.3.1.4 let. c des Directives et commentaires du SEM, en ligne sur son site internet www.bfm.admin.ch &gt; Publications &amp; service &gt; Directives et circulaires &gt; I. Domaine des étrangers, version d'octobre 2013 actualisée le 13 février 2015 [site consulté en avril 2015]). Il s'ensuit que ni le Tribunal, ni le SEM ne sont liés par la proposition du SPOP du 8 avril 2014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c'est à juste titre que l'autorité de première instance ne conteste pas que A._______ remplit les conditions énoncées à l'art. 27 al. 1 let. a à c LEtr. En effet, l'examen du dossier conduit le Tribunal de céans à constater que le prénommé est régulièrement inscrit à la heig-vd (cf. attestations annuelles, certificats de notes, procès-verbal du 15 décembre 2014 portant sur les épreuves de contrôle continu passées, lettre de recommandation du 18 mars 2015). Par ailleurs, aucun élément du dossier ne permet d'inférer que cet étudiant, séjournant en Suisse depuis le mois d'août 2012, ne disposerait pas d'un logement approprié et de moyens financiers suffisants.</w:t>
      </w:r>
    </w:p>
    <w:p>
      <w:r>
        <w:rPr>
          <w:b/>
        </w:rPr>
        <w:t>E. 6.2</w:t>
      </w:r>
    </w:p>
    <w:p>
      <w:r>
        <w:t>L'autorité de première instance émet cependant de "sérieux doutes quant à l'aptitude" d' A._______ "à mener à bien la nouvelle formation envisagée dans des délais raisonnables" (cf. décision entreprise, p. 4). Elle estime ainsi implicitement que l'intéressé ne dispose pas du niveau de formation et des qualifications personnelles requis pour suivre le (nouveau) cursus estudiantin débuté en automne 2014. A ce stade, il y a lieu de relever que le prénommé était étudiant en troisième année dans sa patrie et sur le point d'obtenir en 2012 une licence professionnelle à l'Institut Supérieur de Technologie Siantou (cf. curriculum vitae et ch. 20 du formulaire "Demande pour un visa de long séjour"). Arrivé en Suisse en août 2012, il a entamé en septembre 2012 le cycle d'étude bachelor dans la filière "Télécommunications" à la heig-vd. L'intéressé n'ayant plus été autorisé à poursuivre ses études dans cette filière en raison du nombre insuffisant des crédits ECTS obtenus en 2014, la heig-vd l'a cependant autorisé à entamer un nouveau cycle d'études dans la filière "Energétique des Bâtiments" (cf. déterminations du 6 octobre 2014). Cela étant, bien que le recourant n'ait pas obtenu dans le cadre de cette nouvelle filière la moyenne requise dans deux disciplines sur cinq durant l'année académique 2014-2015 (cf. état des épreuves de contrôle continu au 15 décembre 2014), il n'en demeure pas moins qu'eu égard à la teneur exacte de l'art. 23 al. 2 OASA, qui spécifie que les qualifications personnelles au sens de l'art. 27 al. 1 let. d LEtr sont suffisantes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le Tribunal ne saurait contester que la présence en Suisse d'A._______ a pour objectif premier l'acquisition d'une formation complémentaire à celle acquise dans son pays d'origine et qu'en poursuivant ce but, légitime en soi, le prénommé n'entend pas, au premier chef, éluder les prescriptions générales sur l'admission et le séjour des étrangers. On ne saurait dès lors reprocher, en l'état et par rapport à la disposition précitée, un comportement abusif sa part. Par conséquent, il apparaît que les conditions de l'art. 27 al. 1 LEtr sont cumulativement remplies.</w:t>
      </w:r>
    </w:p>
    <w:p>
      <w:r>
        <w:rPr>
          <w:b/>
        </w:rPr>
        <w:t>E. 7.1</w:t>
      </w:r>
    </w:p>
    <w:p>
      <w:r>
        <w:t>Indépendamment des considérations émises ci-dessus, il importe de souligner que l'art. 27 LEtr est une disposition rédigée en la forme potestative (ou "Kann-Vorschrift") et qu'en conséquence, même si le requérant remplit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ce qui n'est manifestement pas le cas en l'occurrence. Les autorités disposent donc, dans ce contexte, d'un très large pouvoir d'appréciation (cf. art. 96 LEtr).</w:t>
      </w:r>
    </w:p>
    <w:p>
      <w:r>
        <w:rPr>
          <w:b/>
        </w:rPr>
        <w:t>E. 7.2</w:t>
      </w:r>
    </w:p>
    <w:p>
      <w:r>
        <w:t>Dans ce cadre, procédant à une pondération globale de tous les éléments en présence, le Tribunal retiendra ce qui suit.</w:t>
      </w:r>
    </w:p>
    <w:p>
      <w:r>
        <w:rPr>
          <w:b/>
        </w:rPr>
        <w:t>E. 7.2.1</w:t>
      </w:r>
    </w:p>
    <w:p>
      <w:r>
        <w:t>Plaide en faveur d'A._______ le fait qu'il souhaite se former dans le domaine des énergies renouvelables et retourner ensuite au Cameroun pour y collaborer avec son père, qui a créé dans ce pays une entreprise "active dans la prestation de services électriques et informatiques" (cf. mémoire de recours, p. 3). En outre, au regard de la formation supérieure que l'intéressé a suivie au Cameroun durant les années 2010 à 2012 - en génie électrique et ingénierie des télécommunications (cf. curriculum vitae) -, son parcours estudiantin présente une certaine cohérence. Au crédit de l'intéressé, le Tribunal relève également le fait qu'en l'état, les conditions légales, telles que fixées par l'art. 27 al. 1 LEtr, apparaissent remplies (cf. consid. 6 supra).</w:t>
      </w:r>
    </w:p>
    <w:p>
      <w:r>
        <w:rPr>
          <w:b/>
        </w:rPr>
        <w:t>E. 7.2.2</w:t>
      </w:r>
    </w:p>
    <w:p>
      <w:r>
        <w:t>Sur un plan plus négatif, le Tribunal retiendra que A._______, arrivé en Suisse le 27 août 2012, a été exclu en été 2014 de la filière "Télécommunications" de la heig-vd, dans laquelle il avait été accepté comme étudiant régulier le 18 septembre 2012 (cf. attestation du 1er mai 2012). Dans le courant de l'automne 2014, le prénommé a entamé un nouveau cursus au sein de ce même établissement, mais dans la filière "Energétique des bâtiments" cette fois-ci. La durée normale de cette formation, si elle est suivie à plein temps, est de trois ans (cf. site internet de la heig-vd, www.heig-vd.ch &gt; Formations &gt; Bachelor &gt; Formation à plein temps [site internet consulté en avril 2015]). Dans son pourvoi, le recourant fait valoir que les notes qu'il a obtenues au cours de ses études dans la nouvelle filière sont "bons", à l'exception d'une note en CAO (moyenne: 3.0) qu'il considère comme "accidentelle" (cf. mémoire de recours, p. 3). Par ailleurs, il considère que le changement de filière qu'il a opéré durant ses études auprès de la heig-vd se situe tout à fait dans le prolongement de son projet de formation. Dans ce contexte, il expose que son but est d'acquérir avant tout une formation dans les domaines de l'utilisation des énergies renouvelables et de l'efficience énergétique, en spécifiant que ces domaines représentent "un énorme défi à relever principalement en Afrique où la consommation énergétique augmentent avec le développement" (ibid.). Aussi estime-t-il qu'il est parfaitement en mesure de suivre la nouvelle formation "dans un délai raisonnable", contrairement à l'avis exprimé par l'autorité de première instance dans sa prise de position du 2 mars 2015 (cf. observations présentées le 19 mars 2015). A l'instar du SEM, le Tribunal est d'avis que les perspectives du recourant de pouvoir mener à bien les études entamées en automne 2014 dans la filière "Energétique des bâtiments" demeurent sujettes à caution. L'examen des pièces du dossier conduit en effet à constater, d'une part, que l'intéressé avait débuté sa formation dans la filière "Télécommunications" de la heig-vd, en septembre 2012, et qu'il n'avait alors réalisé que 17 crédits au cours de cette première formation (cf. certificat de notes versé au dossier cantonal [situation au 13 février 2014]). D'autre part, il appert que les résultats obtenus jusqu'au 15 décembre 2014 dans la nouvelle filière ne laissent pas présager que l'intéressé obtiendra le titre visé (bachelor) dans le délai de trois ans prévu par la heig-vd. En effet, le document produit à l'appui de son pourvoi montre que l'intéressé n'a pas obtenu la moyenne requise dans deux disciplines sur cinq (cf. état des épreuves de contrôle continu au 15 décembre 2014). Certes, le recourant objecte que les notes insuffisantes évoqués sont compensables, selon le règlement de promotion de ladite haute école, et que l'autorité ne saurait donc aucunement inférer de ce résultat intermédiaire qu'il ne serait pas en mesure de terminer ses études dans le délai prévu (cf. observations datées du 18 mars 2015, p. 2). Le Tribunal estime que pareil argument ne saurait modifier l'analyse faite plus haut, dès lors que celui-ci s'avère purement hypothétique et qu'il n'est nullement susceptible de garantir la réalisation des objectifs de formation fixés par A._______. Tel argument aurait tout au plus pu être pris en considération si le prénommé n'avait pas déjà entamé un premier cycle d'études auprès de la heig-vd. Or, ce cycle s'est terminé sur un résultat insuffisant (seulement 17 crédits ECTS) et ne laisse pas présager que le recourant ait les ressources nécessaires pour compenser, dans un semestre ultérieur, les notes de deux domaines nettement insuffisantes. La lettre de recommandation, datée du 18 mars 2015, n'est pas davantage de nature à modifier cette analyse, cela d'autant moins que l'écrit en question ne semble pas émaner de l'un des enseignants actuels de l'intéressé, mais d'un professeur de mathématiques, qui a "eu l'occasion" de connaître cet étudiant "en première année". Dans ces conditions, on ne saurait reprocher à l'autorité de première instance d'avoir réitéré ses sérieux doutes quant aux capacités d'A._______ de pouvoir "mener à bien sa formation, qui plus est dans un délai raisonnable" (cf. préavis du 2 mars 2015). C'est le lieu de souligner que les autorités administratives de police des étrangers doivent faire preuve de diligence et ne pas tolérer des séjours pour études trop longs, lesquels finissent forcément par poser des problèmes humains (cf. ATAF 2007/45 consid. 4.4 et la jurisprudence citée; voir également l'arrêt du Tribunal fédéral 2A_317/2006 du 16 août 2006 consid. 3). Par ailleurs, le Tribunal considère que la poursuite des études du recourant en Suisse n'apparaît pas indispensable en l'espèce. S'il est vrai que la question de la nécessité du perfectionnement souhaité ne fait pas partie des conditions posées à l'art. 27 LEtr pour l'obtention, voire la prolongation de l'autorisation de séjour pour études, il n'en demeure pas moins que cette question doit être examinée sous l'angle du large pouvoir d'appréciation conféré à l'autorité dans le cadre de l'art. 96 LEtr (cf. consid. 7.1 supra). A ce titre, force est de constater que A._______ est déjà au bénéfice d'une formation professionnelle supérieure au Cameroun (cf. diplôme supérieur d'études professionnelles en la filière "Génie électrique et Télécommunications" obtenu à Yaoundé le 17 octobre 2011), formation qui lui a permis par la suite d'entrer sur le marché du travail dans sa patrie, en qualité de stagiaire académique (curriculum vitae). Partant, on ne saurait reprocher à l'autorité de première instance d'avoir estimé inopportun de lui accorder une prolongation de son autorisation de séjour pour qu'il puisse entamer un deuxième cycle d'études auprès de la heig-vd. 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arrêts du Tribunal administratif fédéral C-3869/2013 du 12 janvier 2015 consid. 7.2.3, C-3170/2012 du 16 janvier 2014 consid. 7.2.2 in fine et C-820/2011 du 27 septembre 2013 consid. 8.2.2, ainsi que les arrêts cités). Dans le cas particulier, si l'on peut parfaitement concevoir que "les objectifs de formation" fixés par le recourant (cf. observations du 18 mars 2015) se situent bien dans le prolongement de sa formation de base, il n'en demeure pas moins qu'il n'a pas été démontré que la réalisation de ces objectifs, pour autant qu'elle puisse s'effectuer dans un délai raisonnable, ne pouvait pas être envisagée au Cameroun ou dans un autre pays.</w:t>
      </w:r>
    </w:p>
    <w:p>
      <w:r>
        <w:rPr>
          <w:b/>
        </w:rPr>
        <w:t>E. 8</w:t>
      </w:r>
    </w:p>
    <w:p>
      <w:r>
        <w:t>En considération de ce qui précède, suite à une pondération globale de tous les éléments en présence, le Tribunal arrive à la conclusion que l'on ne saurait reprocher à l'autorité inférieure d'avoir refusé de donner son aval à la prolongation de l'autorisation de séjour d'A._______.</w:t>
      </w:r>
    </w:p>
    <w:p>
      <w:r>
        <w:rPr>
          <w:b/>
        </w:rPr>
        <w:t>E. 9</w:t>
      </w:r>
    </w:p>
    <w:p>
      <w:r>
        <w:t>En l'absence d'autorisation de séjour, c'est également à bon droit que cette autorité a prononcé le renvoi de Suisse en application de l'art. 64 al. 1 let. c LEtr. Le recourant - né à Douala et ayant étudié à Yaoundé - ne démontre pas l'existence d'obstacles à son retour au Cameroun et le dossier ne fait pas non plus apparaître que l'exécution de ce renvoi serait impossible, illicite ou inexigible au sens de l'art. 83 al. 2 à 4 LEtr, de sorte que c'est à juste titre que l'autorité de première instance a ordonné l'exécution de cette mesure. 10.Il ressort de ce qui précède que, par sa décision du 14 novembre 2014,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