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C-7276/2015 vom 3. März 2016</w:t>
      </w:r>
    </w:p>
    <w:p>
      <w:r>
        <w:t>Bundesverwaltungsgericht, 2016-03-03, DE</w:t>
      </w:r>
    </w:p>
    <w:p>
      <w:r>
        <w:rPr>
          <w:b/>
        </w:rPr>
        <w:t xml:space="preserve">Quelle: </w:t>
      </w:r>
      <w:r>
        <w:t>https://mcp.opencaselaw.ch/entscheid/bvger_C-7276_2015</w:t>
      </w:r>
    </w:p>
    <w:p>
      <w:r>
        <w:t>FR: TAF C-7276/2015 du 3 mars 2016</w:t>
      </w:r>
    </w:p>
    <w:p>
      <w:r>
        <w:t>IT: TAF C-7276/2015 del 3 marzo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marokkanischen Staatsangehörigen um Erteilung eines Visums für einen 11-tägigen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marokkanische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Marokko ist grundsätzlich wirtschaftlich stabil, der langjährige Aufschwung hält an. Dennoch sind noch immer weite Bevölkerungsschichten von verhältnismässig schwierigen Verhältnissen betroffen. Ein zentrales Hindernis ist dabei das geringe Bildungsniveau: Offiziell gelten 30 Prozent der über 15-Jährigen als Analphabeten. Besonders Frauen und Mädchen in ländlichen Gebieten haben keinen ausreichenden Zugang zu Bildung. Das Königreich hat mit weiteren sozialen Problemen zu kämpfen, die durch Verstädterung und Industrialisierung entstehen. Die Kluft zwischen Arm und Reich ist gross. Die Arbeitslosigkeit lag 2014 bei fast 10 %, bei den 15- bis 24-Jährigen jedoch deutlich höher (die Angaben reichen von 20 % bis 50 %). Aufgrund dieser Umstände begeben sich viele Menschen auf der Suche nach besseren ökonomischen und/oder sozialen Bedingungen in die städtischen Zentren (z.B. Rabat, Casablanca oder Marrakesch) - wodurch sich dort die Probleme verschärfen - oder gar in Richtung Europa. Dass viele Menschen aus Marokko emigrieren, zeigt sich einerseits an den beträchtlichen Rücküberweisungen aus dem Ausland, die in den letzten Jahren jeweils rund 7 % zum Bruttoinlandprodukt beigetragen haben. Andererseits wirkt sich dieser Umstand auch auf die Schweizer Asylstatistik aus, in der Marokko seit geraumer Zeit zu den Hauptherkunftsländern gehört (Quellen: Staatssekretariat für Migration, www.sem.admin.ch &gt; Publikationen &amp; Service &gt; Asylstatistik &gt; Jahresstatistiken &gt; Kommentierte Asylstatistik 2015 &gt; Asylgesuche nach Nationen, S 12; Deutsches Auswärtiges Amt, www.auswaertiges-amt.de Reise &amp; Sicherheit Reise- und Sicherheitshinweise: Länder A Z Marokko Wirtschaft bzw. Innenpolitik, Stand: Dezember 2015 bzw. November 2015; Deutsches Bundesministerium für wirtschaftliche Zusammenarbeit und Entwicklung, www.bmz.de &gt; Zukunftscharta &gt; Länder &gt; Naher Osten und Nordafrika &gt; Marokko &gt; Informationen zum Land &gt; Wirtschaft, Stand Juli 2015, Zusammenarbeit/Informationen zum Land; Germany Trade &amp; Invest, www.gtai.de &gt; Trade Export &amp; Auslandsmärkte &gt; Länderauswahl &gt; Marokko &gt; Wirtschaftsdaten kompakt: Marokko, Stand November 2015, alle Websites besucht im Januar 2016; Beat Staufer, Glänzende Fassaden, wackliger Untergrund, NZZ vom 29. November 2013; vgl. auch Urteile des BVGer C-1499/2015 vom 30. Juli 2015 E. 5.3 sowie C-5062/2014 vom 3. Februar 2015 E. 5.3).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Der Beschwerdeführer bringt in diesem Zusammenhang sinngemäss vor, die Berufung auf die Zuwanderung aus der Herkunftsregion der Gesuchstellerin sowie der Hinweis auf die in zahlreichen Fällen gemachten Erfahrungen sei zu pauschalisiert. Dazu ist klarzustellen, dass es in der Tat zu schematisch und nicht haltbar wäre, generell und ohne spezifische Anhaltspunkte, ausschliesslich aufgrund der allgemeinen Situation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und/oder wirtschaftlich vergleichsweise ungünstigen Verhältnissen darauf hindeuten, dass die persönliche Interessenlage in solchen Fällen nicht mit dem Ziel und Zweck einer zeitlich befristeten Einreisebewilligung in Einklang steht (vgl. Urteil des BVGer C-6790/2013 vom 13. Mai 2015 E. 5.3 m.H.).</w:t>
      </w:r>
    </w:p>
    <w:p>
      <w:r>
        <w:rPr>
          <w:b/>
        </w:rPr>
        <w:t>E. 5.4</w:t>
      </w:r>
    </w:p>
    <w:p>
      <w:r>
        <w:t>Bei der Risikoanalyse sind demnach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besteht denn auch für Staatsangehörige aus Marokko durchaus die Möglichkeit, eine Einreisebewilligung zu erhalten, sofern die persönlichen Verhältnisse auf eine fristgerechte Rückkehr ins Heimatland schliessen lassen (vgl. Urteil des BVGer C 6790/2013 E. 5.4).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Die bald 20-jährige, unverheiratete Gesuchstellerin lebt gemäss den Visumsakten in ihrem Heimatland im Haus ihrer verstorbenen Mutter in Rabat. Irgendwelche Verantwortlichkeiten der Eingeladenen gegenüber andern Familienangehörigen in Marokko werden vom Beschwerdeführer nicht geltend gemacht. Anhaltspunkte für das Bestehen eines besonderen Betreuungsbedarfs von Angehörigen, der nur durch die Gesuchstellerin selbst abgedeckt werden könnte, sind denn auch aus den Akten nicht ersichtlich.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Die wirtschaftlichen Verhältnisse, in denen sich die Eingeladene befindet, lassen ebenfalls nicht auf eine günstige Prognose bezüglich einer gesicherten Wiederausreise schliessen. Die Gesuchstellerin geht keiner Erwerbstätigkeit nach. Im vorinstanzlichen Verfahren wies der Beschwerdeführer in seinem Schreiben vom 24. August 2015 an die Schweizer Vertretung in Rabat noch darauf hin, seine Schwägerin besuche das zweite Studienjahr an der "l'école nationale de commerce et de gestion" in Agadir (einer Stadt im Süden Marokkos), was auch von der Eingeladenen selber im Einreisegesuch bestätigt wurde. Zudem befindet sich in den Visumsakten eine entsprechende Schulbestätigung betreffend das Studienjahr 2014/2015 (vgl. "certificat de scolarité" vom 12. Mai 2015). Auf Beschwerdeebene wird hingegen vorgebracht, die Eingeladene sei Studentin im zweiten Studienjahr an der "l'école nationale de commerce et de gestion" in Kénitra (rund 600 km nördlich von Agadir gelegen) und strebe dort ein Diplom als Ingenieurin an, was der Beschwerdeführer mit einer lediglich in Kopie eingereichten Schulbestätigung zu belegen versucht (vgl. "attestation d'inscription" vom 7. Oktober 2015). Sollte sich die Gesuchstellerin tatsächlich (noch) in Ausbildung befinden, was aufgrund der aufgezeigten Ungereimtheiten fraglich erscheint, liesse sich zum jetzigen Zeitpunkt ohnehin nicht abschätzen, welche beruflichen und wirtschaftlichen Perspektiven die Eingeladene hätte. Vor dem Hintergrund der aufgezeigten Verhältnisse vor Ort versteht sich von selbst, dass allein die Tatsache einer laufenden Berufsausbildung nicht schon den Schluss auf intakte Zukunftsperspektiven im Heimatland und damit auf ein nicht vorhandenes Emigrationsrisiko zulassen würde. Aufgrund der Aktenlage kann jedenfalls zum heutigen Zeitpunkt nicht von einer beruflichen Verankerung oder auch nur von vorteilhaften wirtschaftlichen Verhältnissen ausgegangen werden, die nachhaltig von einer Emigration abzuhalten vermöchten, zumal der Beschwerdeführer betont, die Eingeladene erhalte von ihnen als Gastgebern regelmässige finanzielle Unterstützung, um ihre Ausbildung abschliessen und ihren Lebensunterhalt in Marokko bestreiten zu können. Im Weitern gilt es zu berücksichtigen, dass die Gesuchstellerin mit der Gastgeberin, ihrer älteren Schwester, bereits über eine wichtige Bezugsperson in der Schweiz verfügt. Aus dem Umstand, dass diese ihr Heimatland - soweit aus den beigezogenen kantonalen Akten ersichtlich - bereits mit 19 Jahren verlassen hat, vorerst nach Italien gezogen ist, wo ihr eine Aufenthaltsbewilligung erteilt worden ist, und schliesslich im Jahre 2007 - nach erfolgter Heirat des Beschwerdeführers - definitiv in die Schweiz übersiedelt ist, kann fraglos auf einen konkreten Migrationswillen im nächsten Umfeld der Eingeladenen geschlossen werden. Vor diesem Hintergrund müssen die Beteuerungen auf Beschwerdeebene, wonach genügend Garantien für eine fristgerechte Wiederausreise vorhanden seien, als nicht ausschlaggebend bezeichnet werden. Dies umso weniger, als die von der Schweizervertretung, der kantonalen Migrationsbehörde sowie derVorinstanz geäusserten Zweifel am Aufenthaltszweck (vgl. auch E. 6.4 hienach), die vom Beschwerdeführer im Verlaufe des Verfahrens nicht ausgeräumt werden konnten, als durchaus begründet erscheinen.</w:t>
      </w:r>
    </w:p>
    <w:p>
      <w:r>
        <w:rPr>
          <w:b/>
        </w:rPr>
        <w:t>E. 6.3</w:t>
      </w:r>
    </w:p>
    <w:p>
      <w:r>
        <w:t>Unter den gegebenen Umständen durfte die Vorinstanz demnach willkürfrei davon ausgehen, die Wiederausreise der Eingeladenen sei im Sinne der massgeblichen Bestimmungen nicht gesichert. An der Richtigkeit dieser Einschätzung ändert auch die Tatsache nichts, dass der Beschwerdeführer, der gemäss den eingereichten Unterlagen fraglos über einen guten Leumund verfügt, die in Art. 7 Abs. 1 VEV geregelte Verpflichtungserklärung abgegeben und damit sein Vertrauen in ein rechtskonformes Verhalten seines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in der Vergangenheit bereits mehrmals Gäste aus Marokko (Mutter bzw. eine weitere Schwester der Gastgeberin) zu sich in die Schweiz eingeladen haben, welche fristgerecht wieder in ihr Heimatland zurückgekehrt sind, lässt doch auch dieser Umstand keine Rückschlüsse auf ein zukünftiges Verhalten der Gesuchstellerin selbst zu (vgl. Urteil des BVGer C 6602/2013 vom 14. Mai 2014 E. 7). Zudem ist jedes Einreisegesuch nach Massgabe seiner spezifischen Gegebenheiten einzelfallweise zu beurteilen (vgl. Urteile des BVGer C-6790/2013 vom 13. Mai 2015 E. 6.4 m.H. sowie C-441/2015 vom 12. Mai 2015 E. 6.4.3). In diesem Zusammenhang gilt es im Weitern darauf hinzuweisen, dass die Vorinstanz auf Anfang Dezember 2014 hin ihre Visumspraxis gegenüber marokkanischen Staatsangehörigen verschärft hat; dies als Folge festgestellter Missbrauchsfälle (vgl. Urteil des BVGer C 5062/2014 vom 3. Februar 2015 E. 6.3). Kommt hinzu, dass der Gastgeber schon im Jahre 2009 unter Hinweis auf seinen angeschlagenen Gesundheitszustand versucht hatte, der Gesuchstellerin mittels eines Familiennachzugsgesuches einen dauerhaften Aufenthalt in der Schweiz zu ermöglichen. Demgegenüber vermag der Einwand des Rechtsvertreters, damals sei kein dauerhafter Familiennachzug für die jüngste Schwester der Gastgeberin angestrebt worden, sondern lediglich ein längerer Aufenthalt im Rahmen von Besuchervisa, angesichts des unmissverständlich formulierten Begehrens des Beschwerdeführers, der jüngeren Schwester seiner Ehefrau zu gestatten, zu ihnen in die Schweiz ziehen zu können, nicht zu überzeugen (vgl. das am 9. Januar 2009 beim Migrationsdienst des Kantons Bern eingegangene Familiennachzugsgesuch des Beschwerdeführers).</w:t>
      </w:r>
    </w:p>
    <w:p>
      <w:r>
        <w:rPr>
          <w:b/>
        </w:rPr>
        <w:t>E. 6.4</w:t>
      </w:r>
    </w:p>
    <w:p>
      <w:r>
        <w:t>Schliesslich hat die Vorinstanz in ihrer Vernehmlassung auch insofern auf erhebliche Zweifel am angegebenen Aufenthaltszweck hingewiesen, als vom offenbar seit längerer Zeit gesundheitlich angeschlagenen und mittlerweile 75-jährigen Beschwerdeführer im Verlaufe des Visumsverfahrens immer wieder betont wurde, wie dringend er und seine Ehefrau, seit dem Tod ihrer Mutter an einer Depression leidend, auf die Mithilfe der jüngeren Schwester bzw. Schwägerin im Haushalt und bei der Betreuung ihrer minderjährigen Tochter angewiesen seien (vgl. Schreiben des Beschwerdeführers an die Schweizervertretung vom 24. August 2015, dessen Einsprache vom 29. August 2015 sowie Begleitschreiben vom 1. September 2015 ans SEM, ärztliches Attest vom 31. August 2015). Ob die deklarierte Absicht, die Schwester bzw. den Schwager bei der Kinderbetreuung und im Haushalt zu unterstützen, vom Visumszweck - der nur zu einem Besuchsaufenthalt, nicht aber zu einer Tätigkeit berechtigt, die normalerweise auf Erwerb ausgerichtet ist - gedeckt gewesen wäre (vgl. Art. 5 Abs. 1 Bst. c SGK i.V.m. Art. 12 Abs. 2 Bst. c in fine VEV und Art. 16 VEV sowie Art. 11 AuG i.V.m. Art. 1a Abs. 1 der Verordnung vom 24. Oktober 2007 über Zulassung, Aufenthalt und Erwerbstätigkeit [VZAE, SR 142.201]), kann in casu offen gelassen werden, da die Beschwerde bereits aus den obgenannten Gründen abzuweisen ist. Bleibt schliesslich festzuhalten, dass dem Beschwerdeführer und seinen Familieangehörigen in der Schweiz weiterhin die Möglichkeit offen steht, die eingeladene Schwägerin bzw. Schwester in deren Heimatland zu besuchen, wie sie dies offenbar letztmals im Oktober 2014 getan haben.</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