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C-7272/2007 vom 15. Oktober 2009</w:t>
      </w:r>
    </w:p>
    <w:p>
      <w:r>
        <w:t>Bundesverwaltungsgericht, 2009-10-15, FR</w:t>
      </w:r>
    </w:p>
    <w:p>
      <w:r>
        <w:rPr>
          <w:b/>
        </w:rPr>
        <w:t xml:space="preserve">Quelle: </w:t>
      </w:r>
      <w:r>
        <w:t>https://mcp.opencaselaw.ch/entscheid/bvger_C-7272_2007</w:t>
      </w:r>
    </w:p>
    <w:p>
      <w:r>
        <w:t>FR: TAF C-7272/2007 du 15 octobre 2009</w:t>
      </w:r>
    </w:p>
    <w:p>
      <w:r>
        <w:t>IT: TAF C-7272/2007 del 15 ottobre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ibidem,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135 II 161 consid. 2 et la jurisprudence citée ; arrêt du Tribunal fédéral 1C_509/2008 du 16 décembre 2008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voir également les arrêts du Tribunal fédéral 1C_509/2008 précité consid. 2.1.1, 1C_98/2008 du 16 mai 2008 consid. 3.3,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l'arrêt du Tribunal fédéral 1C_199/2009 du 30 juillet 2009, consid. 4,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1C_199 précité, ibidem).</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l'arrêt du Tribunal fédéral 1C_199/2009 précité, ibidem).</w:t>
      </w:r>
    </w:p>
    <w:p>
      <w:r>
        <w:rPr>
          <w:b/>
        </w:rPr>
        <w:t>E. 4.2.2</w:t>
      </w:r>
    </w:p>
    <w:p>
      <w:r>
        <w:t>S'agissant d'une présomption de fait, qui ressortit à l'appréciation des preuves et ne modifie pas le fardeau de la preuve (cf. ATF 130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1C_17/2009 du 26 mai 2009 consid. 2.2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25 novembre 2002 à A._______ a été annulée par l'autorité inférieure en date du 21 septembre 2007, soit avant l'échéance du délai péremptoire de cinq ans prévu par la disposition légale précitée (cf. sur cette question l'arrêt du Tribunal fédéral 1C_325/2008 du 30 septembre 2008, consid. 3, et jurisprudence citée), avec l'assentiment des autorités compétentes des deux cantons d'origine (Fribourg et Zurich).</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l'enchaînement des faits entre le refus définitif de la requête d'asile de A._______, l'imminence de la décision de renvoi prise à l'encontre de ce dernier, la conclusion d'un mariage lui permettant d'échapper à toute mesure d'éloignement, les tensions conjugales survenues juste après la naturalisation suivie de son départ du domicile conjugal et le divorce. Aussi l'ODM a-t-il considéré que cette suite d'événements, à laquelle s'ajoutaient de sérieux doutes quant à la stabilité du mariage, fondait la présomption de fait que la naturalisation avait été obtenue frauduleusement. Le Tribunal ne saurait sans autres se rallier à cet avis. S'agissant des différentes étapes de la construction du couple A._______ et la volonté de former une famille, l'appréciation de l'ODM doit être relativisée. Ainsi, il ressort du dossier que les futurs époux se sont connus à l'occasion d'une sortie de dancing au milieu de l'année 1997 et qu'ils ont emménagé ensemble environ six mois après leur rencontre (cf. p.-v. d'audition du 1er décembre 2006, p.1), de sorte qu'ils ont fait ménage commun durant plus d'une année avant de se marier le 22 janvier 1999. Par ailleurs, le fait que le recourant et son ex-épouse se sont mariés à à cette date à Marly, alors que le premier faisait l'objet d'une procédure de refus d'asile et de renvoi de Suisse en force, n'est point décisif dans le cas particulier. Selon la jurisprudence en effet, l'influence exercée par une telle situation sur la décision des conjoints de se marier ne préjuge pas en soi de la volonté que les époux ont ou n'ont pas de fonder une communauté conjugale effective et ne peut constituer un indice de mariage fictif que si elle est accompagnée d'autres éléments troublants (dans ce sens cf. arrêt du Tribunal fédéral 5A.11/2006 du 27 juin 2006 consid. 3.1), ce qui ne paraît pas être le cas en l'occurrence au vu des pièces ressortant du dossier (cf. infra consid. 6.3 en ce qui concerne les allégations relatives aux mauvais traitements subis par B._______ durant son mariage avec le recourant). Il appert également du dossier que pas moins de quinze mois se sont écoulés entre le moment (25 novembre 2002) où A._______ a été mis au bénéfice de la naturalisation facilitée et le moment (mars 2004) où la séparation définitive des époux a eu lieu (cf. p.-v. d'audition du 1er décembre 2006, p. 3). En outre, le laps de temps entre l'obtention de la nationalité suisse en novembre 2002 et le divorce des époux en mai 2006 est de trois ans et six mois, de sorte que durant cette période, relativement longue, des événements particuliers (au sens du consid. 4.2.2) ont effectivement pu survenir. Sur un autre plan, il convient de noter que l'initiative du divorce semble avoir été prise non pas par A._______ lui-même, mais par son épouse: « Je crois que c'est moi qui ait demandé le divorce auprès du Tribunal de Sarine » (cf. p.-v. d'audition du 1er décembre 2006, p. 3), démarche motivée par la relation amoureuse que l'ex-épouse avait nouée avec un tiers, depuis le mois de septembre 2004, et par son désir de pouvoir « être libre » dans sa relation extra-conjugale (ibidem, p. 4). Il appert du reste des pièces du dossier que B._______ a finalement épousé cette personne, en Turquie, le 25 septembre 2006 (cf. notice interne 24 novembre 2006 établie par le Service fribourgeois de l'état civil et des naturalisations). A l'inverse, le fait que le recourant n'ait pas contracté, de son côté, un nouveau mariage sitôt après le prononcé du divorce - comme cela se présente fréquemment dans les cas où la présomption est admise (cf. ATF 130 II 482 consid. 3.1) - accrédite la version selon laquelle les intéressés vivaient bien une communauté conjugale effective et stable au moment de la déclaration signée le 31 octobre 2002. La volonté réelle de former une communauté conjugale stable apparaît par ailleurs dans les propos de B._______, selon lesquels les intéressés ont pris ensemble la décision de se marier et il s'agissait d'un mariage d'amour: « Nous avons décidé de nous marier car nous nous aimions, on était bien ensemble et notre relation était bonne » (ibidem, p. 2). Cette volonté de mener une vie commune ressort également des activités que le couple a eues pendant le mariage. Ainsi, si l'on se réfère aux déclarations de B._______, il appert que les intéressés sortaient ensemble, faisaient des pique-niques en été et partaient en vacances (ibidem, p. 5). Certes, il est vrai que la prénommée a aussi affirmé n'avoir jamais accompagné son époux en ex-Yougoslavie, alors que celui-ci s'y rendait une fois par année pour rencontrer sa famille. L'on ne saurait toutefois inférer de cette circonstance que les époux n'aient pas eu la volonté de mener une vie de couple stable, dans la mesure où B._______ a expliqué lors de son audition que son état de santé ne lui permettait pas de voyager dans ce pays (ibidem, p. 4), explication qui paraît parfaitement plausible. Dès lors, il apparaît douteux, sur la base de cet état de fait, que l'on puisse admettre comme établie la présomption selon laquelle la naturalisation facilitée a été obtenue frauduleusement (cf. consid. 4.2.2).</w:t>
      </w:r>
    </w:p>
    <w:p>
      <w:r>
        <w:rPr>
          <w:b/>
        </w:rPr>
        <w:t>E. 6.2</w:t>
      </w:r>
    </w:p>
    <w:p>
      <w:r>
        <w:t>Cela étant, même à supposer que l'on puisse retenir une telle présomption sur l'enchaînement des événements prédécrits, il y aurait alors lieu de constater que le recourant a été en mesure de renverser cette présomption, au sens de la jurisprudence (cf. consid. 4.2.2), en rendant vraisemblable la survenance d'un événement particulier susceptible d'expliquer une dégradation rapide du lien conjugal. Ainsi, si l'on s'appuie sur les déclarations de B._______, il appert que l'union conjugale « s'est bien déroulée jusqu'aux environs de l'année 2003 », et que c'est seulement à partir de cette époque que la prénommée, souvent malade et fatiguée, n'a plus été capable d'assumer « la même présence au domicile conjugal » (cf. p.-v. d'audition du 1er décembre 2006, p. 2). Certes, l'intéressée a reconnu avoir déjà été malade au début du mariage, mais pas au point de ne plus arriver à mener « une vie de couple normale » (ibidem). La dégradation de l'union conjugale s'est cependant accentuée au cours de l'année 2003, alors que B._______ a dû subir plusieurs hospitalisations et « un traitement médicamenteux lourd », situation qui a « généré beaucoup de tension au sein de notre couple » et qui est devenue « vraiment mauvaise à la fin de l'année 2003 » (ibidem). Elle a également déclaré avoir fait deux fausses couches. Face à une telle situation, dont son mari « souffrait » (ibidem), l'on peut donc aisément comprendre que le couple ait non seulement été amené à une première séparation d'une semaine durant cette année (cf. mémoire de recours, p. 8), mais qu'il ait été contraint à une séparation définitive, devenue inéluctable en raison de l'aggravation de l'état de santé de B._______ et du contexte pesant résultant des traitements médicamenteux rendus nécessaires. Le Tribunal retiendra donc à ce sujet qu'il s'agit d'un processus de dégradation s'étendant sur une période relativement longue, dont le point de départ est situé postérieurement à l'obtention de la naturalisation.</w:t>
      </w:r>
    </w:p>
    <w:p>
      <w:r>
        <w:rPr>
          <w:b/>
        </w:rPr>
        <w:t>E. 6.3</w:t>
      </w:r>
    </w:p>
    <w:p>
      <w:r>
        <w:t>L'autorité inférieure mentionne encore dans sa décision du 21 septembre 2007 (cf. ch. 7) que B._______ a affirmé le 24 novembre 2006, au cours d'un entretien qu'elle a eu au Service de l'état civil et des naturalisations du canton de Fribourg, avoir été victime lors de ses grossesses de mauvais traitements de la part de son ex-mari, ce qui avait provoqué deux fausses couches. A cette occasion, elle a également soutenu avoir subi des menaces de sa part, deux semaines avant cet entretien. Le Tribunal est d'avis que pareilles allégations (qui ne ressortent pas d'un procès-verbal, mais qui figurent sur une notice interne rédigée après coup et non contresignée par l'intéressée elle-même) doivent être appréciées avec beaucoup de circonspection. D'une part, la prénommée n'a eu de cesse de revenir sur ses déclarations, tant lors de l'audition du 1er décembre 2006, en niant avoir subi de telles violences conjugales et pressions (cf. p.-v. d'audition, pp. 5 et 6), que dans son courrier du 27 février 2007. Dans ce contexte, il est symptomatique de noter que cette notice du Service précité met en évidence la personnalité troublée et la santé fragile de B._______ : « Il n'est pas aisé de suivre le discours de B._______ qui part dans tous les sens et est truffé de contradictions. Elle s'excuse en disant qu'elle prend beaucoup de médicaments. Difficile de savoir si c'est une ruse pour esquiver nos questions ou si vraiment elle a des troubles de mémoire » (cf. notice interne du 24 novembre 2006). En tout état de cause, même si les allégations relatives aux mauvais traitements étaient avérées, il ne ressort aucunement du dossier qu'ils aient eu lieu avant la naturalisation facilitée de A._______.</w:t>
      </w:r>
    </w:p>
    <w:p>
      <w:r>
        <w:rPr>
          <w:b/>
        </w:rPr>
        <w:t>E. 6.4</w:t>
      </w:r>
    </w:p>
    <w:p>
      <w:r>
        <w:t>Dans ces circonstances, il apparaît que le recourant a réussi à rendre vraisemblable la survenance d'un événement susceptible d'expliquer une dégradation rapide du lien conjugal postérieur à la naturalisation facilitée et que les éléments avancés permettent de renverser la présomption établie, à supposer que l'on puisse retenir l'enchaînement des événements retenus par l'ODM. Il en découle que les conditions d'application de l'art. 41 LN ne sont pas remplies, l'ODM ayant considéré à tort que la naturalisation facilitée conférée à A._______ avait été obtenue sur la base de déclarations mensongères, voire d'une dissimulation de faits essentiels.</w:t>
      </w:r>
    </w:p>
    <w:p>
      <w:r>
        <w:rPr>
          <w:b/>
        </w:rPr>
        <w:t>E. 7</w:t>
      </w:r>
    </w:p>
    <w:p>
      <w:r>
        <w:t>Il ressort de ce qui précède que la décision du 21 septembre 2007 n'est pas conforme au droit. Le recours doit en conséquence être admis et la décision annulée. Obtenant gain de cause, le recourant n'a pas à supporter les frais de procédure (cf.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1'200.-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