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C-7262/2007 vom 3. Dezember 2008</w:t>
      </w:r>
    </w:p>
    <w:p>
      <w:r>
        <w:t>Bundesverwaltungsgericht, 2008-12-03, DE</w:t>
      </w:r>
    </w:p>
    <w:p>
      <w:r>
        <w:rPr>
          <w:b/>
        </w:rPr>
        <w:t xml:space="preserve">Quelle: </w:t>
      </w:r>
      <w:r>
        <w:t>https://mcp.opencaselaw.ch/entscheid/bvger_C-7262_2007</w:t>
      </w:r>
    </w:p>
    <w:p>
      <w:r>
        <w:t>FR: TAF C-7262/2007 du 3 décembre 2008</w:t>
      </w:r>
    </w:p>
    <w:p>
      <w:r>
        <w:t>IT: TAF C-7262/2007 del 3 dicembre 2008</w:t>
      </w:r>
    </w:p>
    <w:p>
      <w:pPr>
        <w:pStyle w:val="Heading2"/>
      </w:pPr>
      <w:r>
        <w:t>Regeste</w:t>
      </w:r>
    </w:p>
    <w:p>
      <w:r>
        <w:t>Einreise</w:t>
      </w:r>
    </w:p>
    <w:p>
      <w:pPr>
        <w:pStyle w:val="Heading2"/>
      </w:pPr>
      <w:r>
        <w:t>Erwägungen</w:t>
      </w:r>
    </w:p>
    <w:p>
      <w:r>
        <w:rPr>
          <w:b/>
        </w:rPr>
        <w:t>E. 1.1</w:t>
      </w:r>
    </w:p>
    <w:p>
      <w:r>
        <w:t>Verfügungen des Bundesamtes für Migration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gemäss Art. 48 Abs. 1 VwVG zur Beschwerde legitimiert; auf die frist- und formgerecht eingereichte Beschwerde ist einzutreten (Art. 50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Inkraftreten des AuG eingereicht worden sind, das bisherige Recht anwendbar. Die Beurteilung erfolgt somit noch nach dem alten Recht. Einschlägig sind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w:t>
      </w:r>
    </w:p>
    <w:p>
      <w:r>
        <w:rPr>
          <w:b/>
        </w:rPr>
        <w:t>E. 3.1</w:t>
      </w:r>
    </w:p>
    <w:p>
      <w:r>
        <w:t>Die Schweizerische Rechtsordnung gewährt grundsätzlich keinen Anspruch auf Bewilligung der Einreise. Der Entscheid darüber ist von der Bewilligungsbehörde in pflichtgemässer Ausübung ihres Ermessens zu fällen (Art. 4 und Art. 16 Abs. 1 ANAG, Art. 9 Abs. 1 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VEA). Um ein Visum zu erhalten, müssen Ausländerinnen und Ausländer die in Artikel 1 Absatz 2 VEA aufgeführten Voraussetzungen erfüllen. Sie haben unter anderem Gewähr für eine fristgerechte Wiederausreise zu bieten (Art. 1 Abs. 2 Bst. c VEA).</w:t>
      </w:r>
    </w:p>
    <w:p>
      <w:r>
        <w:rPr>
          <w:b/>
        </w:rPr>
        <w:t>E. 3.3</w:t>
      </w:r>
    </w:p>
    <w:p>
      <w:r>
        <w:t>Die Zuständigkeit des BFM zur Visumerteilung richtet sich nach Artikel 18 VEA.</w:t>
      </w:r>
    </w:p>
    <w:p>
      <w:r>
        <w:rPr>
          <w:b/>
        </w:rPr>
        <w:t>E. 4.1</w:t>
      </w:r>
    </w:p>
    <w:p>
      <w:r>
        <w:t>Die Gesuchstellerin benötigt aufgrund ihrer Nationalität zur Einreise in die Schweiz nebst dem Pass ein Visum. Die Vorinstanz verweigerte die Erteilung eines solchen Visums mit der Begründung, die anstandslose und fristgerechte Wiederausreise erscheine nicht als hinreichend gesichert.</w:t>
      </w:r>
    </w:p>
    <w:p>
      <w:r>
        <w:rPr>
          <w:b/>
        </w:rPr>
        <w:t>E. 4.2</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4.3</w:t>
      </w:r>
    </w:p>
    <w:p>
      <w:r>
        <w:t>Die Wirtschaft Sri Lankas ist 2007 real um 7,4 % gewachsen. Das Pro-Kopf-Einkommen betrug 1350 USD, das Bruttoinlandprodukt (BIP) 27 Mrd. USD. Für 2008 wird erneut ein hohes Wirtschaftswachstum von über 6 % erwartet. Ein Problem für die weitere wirtschaftliche Entwicklung ist zunehmend die Inflation, die 2007 mit einer Jahresrate von deutlich über 15 % nicht unter Kontrolle gebracht werden konnte. Die Arbeitslosigkeit beträgt seit längerer Zeit ungefähr 7 %. Die wirtschaftliche Entwicklung Sri Lankas weist allerdings grosse regionale Unterschiede auf. Wirtschaftliches Zentrum ist die Region rund um Colombo, die fast die Hälfte der gesamten Wirtschaftsleistung erbringt. Die grundsätzlich ermutigenden wirtschaftlichen Entwicklungen können solchermassen nicht über die Tatsache hinwegtäuschen, dass nach wie vor breite Bevölkerungsschichten von vergleichsweise schwierigen ökonomischen und sozialen Lebensbedingungen betroffen sind.</w:t>
      </w:r>
    </w:p>
    <w:p>
      <w:r>
        <w:rPr>
          <w:b/>
        </w:rPr>
        <w:t>E. 4.4</w:t>
      </w:r>
    </w:p>
    <w:p>
      <w:r>
        <w:t>Darüber hinaus hat sich die Sicherheitslage im ganzen Land seit Anfang 2006 wieder dramatisch verschlechtert, nachdem erneut Kämpfe zwischen dem Militär und der Liberation Tigers of Tamil Eelam (LTTE) ausgebrochen sind. Davon besonders betroffen sind der Osten und Norden Sri Lankas, Anschläge kommen jedoch auch in der Hauptstadt Colombo vor. Zudem hat die Regierung am 3. Januar 2008 das Waffenstillstandsabkommen mit der LTTE offiziell per 16. Januar 2008 gekündigt; seither haben die Gefechte im Norden des Landes zugenommen und das politische Klima ist sehr gespannt (Quellen: Länder- und Reiseinformationen auf der Webseite des Auswärtigen Amtes, &lt;http://www.auswaertiges-amt.de&gt;, Stand: Juni 2008; Reisehinweise auf der Webseite des Eidgenössischen Departements für Auswärtige Angelegenheiten [EDA], &lt;http://www.eda.admin.ch&gt;, Stand: 25. Juli 2008; beide besucht am 12. November 2008; vgl. auch BVGE 2008/2 E. 7.2 bis 7.5).</w:t>
      </w:r>
    </w:p>
    <w:p>
      <w:r>
        <w:rPr>
          <w:b/>
        </w:rPr>
        <w:t>E. 4.5</w:t>
      </w:r>
    </w:p>
    <w:p>
      <w:r>
        <w:t>Die Tendenz zur Auswanderung zeigt sich erfahrungsgemäss besonders stark bei jüngeren und ungebundenen Personen, aber auch sozial eingebundene Menschen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entgegen der ursprünglichen Absichtserklärung, dazu nutzen, ein Asylgesuch einzureichen oder die fristgerechte Wiederausreise auf andere Weise zu umgehen. Die schwierige Lage des Landes spiegelt sich im Übrigen in der schweizerischen Asylstatistik wider, in der Sri Lanka im Jahre 2007 mit 5.9 % die fünftgrösste Gruppe von Asylsuchenden stellte. Im Vergleich zum Jahr 2006 stieg die Anzahl der Gesuche wegen der sich verschlechternden Sicherheitslage um gut 88 Prozent (Quelle: www.bfm.admin.ch &gt; aktuell &gt; Migrationsbericht 2007 S. 20 und 61); dieser Trend hat sich auch im laufenden Jahr fortgesetzt (vgl. BFM-Asylstatistik 3. Quartal 2008 [Quelle: www.bfm.admin.ch &gt; Themen &gt; Statistiken &gt; Asylstatistik &gt; Monatsstatistiken &gt; kommentierte Asylstatistik 3. Quartal 2008 S. 2 f. und 7]).</w:t>
      </w:r>
    </w:p>
    <w:p>
      <w:r>
        <w:rPr>
          <w:b/>
        </w:rPr>
        <w:t>E. 5.1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5.2</w:t>
      </w:r>
    </w:p>
    <w:p>
      <w:r>
        <w:t>Bei der Gesuchstellerin handelt es sich um eine 67-jährige, verwitwete Frau, die gemäss Angaben des Beschwerdeführers zusammen mit einem Sohn und dessen Familie im Norden Sri Lankas in Jaffna lebt. Dort wohnt noch ein weiterer Sohn mit Ehefrau. Die Gesuchstellerin geht keiner Erwerbstätigkeit nach, und es ist nicht bekannt, in welchen wirtschaftlichen Verhältnissen sie und ihre Familienangehörigen leben. In der Beschwerde wird geltend gemacht, die Gesuchstellerin betreue ein Enkelkind, dessen Eltern verstorben seien. Aus der eingereichten Bescheinigung eines lokalen Beamten ist ersichtlich, dass dieses Kind inzwischen 10 Jahre alt ist. Da die Gesuchstellerin und demzufolge wohl auch das von ihr betreute Enkelkind in einer Familiengemeinschaft leben, kann davon ausgegangen werden, dass die erwähnte familiäre Aufgabe durchaus von anderen Familienangehörigen übernommen werden könnte. Die Annahme ist umso mehr gerechtfertigt, als die Gesuchstellerin ohne zwingende Notwendigkeit gleich für zwei Monate zu entfernteren Verwandten reisen möchte (der Beschwerdeführer selbst ging in einem Einladungsschreiben, datiert vom 30. Juli 2007 und adressiert an die Schweizerische Botschaft in Colombo, sogar von einem dreimonatigen Besuchsaufenthalt aus).</w:t>
      </w:r>
    </w:p>
    <w:p>
      <w:r>
        <w:rPr>
          <w:b/>
        </w:rPr>
        <w:t>E. 5.3</w:t>
      </w:r>
    </w:p>
    <w:p>
      <w:r>
        <w:t>Insgesamt sind vorliegend keine Umstände oder Verpflichtungen zu erkennen, welche die Gesuchstellerin nachhaltig davon abhalten könnten, ins Ausland zu emigrieren. Kommt hinzu, dass die Gesuchstellerin in einer Region lebt, die von einer besonders prekären Sicherheitslage betroffen ist. Es kann daher nicht ausgeschlossen werden, dass sie - einmal in der Schweiz - versucht sein könnte, ihren Aufenthalt hier zu verlängern oder auf eine andere rechtliche Basis zu stellen. Die Vorinstanz durfte vor dem aufgezeigten allgemeinen und persönlichen Hintergrund demnach davon ausgehen, dass keine hinreichende Gewähr für eine fristgerechte und anstandslose Wiederausreise der Gesuchstellerin nach einem Besuchsaufenthalt besteht.</w:t>
      </w:r>
    </w:p>
    <w:p>
      <w:r>
        <w:rPr>
          <w:b/>
        </w:rPr>
        <w:t>E. 5.4</w:t>
      </w:r>
    </w:p>
    <w:p>
      <w:r>
        <w:t>An dieser Einschätzung vermag auch der Umstand nichts zu ändern, dass der Beschwerdeführer nicht riskieren möchte, straf- oder administrativrechtlich zur Verantwortung gezogen zu werden für den Fall, dass sein Gast nicht fristgerecht wieder ausreist. Denn mit der Gewähr für eine fristgerechte Wiederausreise soll nach dem bereits Gesagten nicht nur der Gefahr rechtswidriger Verhaltensweisen, sondern ganz allgemein dem Risiko Rechnung getragen werden, dass jemand - einmal in der Schweiz - Interessen verfolgt, die sich mit dem ursprünglich deklarierten Einreisezweck nicht mehr decken.</w:t>
      </w:r>
    </w:p>
    <w:p>
      <w:r>
        <w:rPr>
          <w:b/>
        </w:rPr>
        <w:t>E. 5.5</w:t>
      </w:r>
    </w:p>
    <w:p>
      <w:r>
        <w:t>Unter den gegebenen Umständen kann offen bleiben, ob die Absicht der Gesuchstellerin, die Ehefrau des Beschwerdeführers bei der Kinderbetreuung zu unterstützen, vom Visumszweck (der nur zu einem Besuchsaufenthalt, nicht aber zu einer Tätigkeit berechtigt, die normalerweise auf Erwerb ausgerichtet ist) gedeckt gewesen wäre (zum Ganzen vgl. immerhin Art. 11 Abs. 3 VEA, Art. 6 der Verordnung vom 6. Oktober 1986 über die Begrenzung der Zahl der Ausländer [BVO, AS 1986 1791]; Entscheid des Eidgenössischen Justiz- und Polizeidepartements vom 22. September 1997, auszugsweise publiziert in: Verwaltungspraxis der Bundesbehörden [VPB 63.37]; Urteile des Bundesverwaltungsgerichts C-1001/2007 vom 7. Juli 2008 E. 6, C-737/2006 vom 7. Mai 2008 E. 6).</w:t>
      </w:r>
    </w:p>
    <w:p>
      <w:r>
        <w:rPr>
          <w:b/>
        </w:rPr>
        <w:t>E. 6</w:t>
      </w:r>
    </w:p>
    <w:p>
      <w:r>
        <w:t>Aus vorstehenden Erwägungen folgt, dass die angefochtene Verfügung im Lichte von Art. 49 VwVG nicht zu beanstanden ist. Die Beschwerde ist daher abzuweisen.</w:t>
      </w:r>
    </w:p>
    <w:p>
      <w:r>
        <w:rPr>
          <w:b/>
        </w:rPr>
        <w:t>E. 7</w:t>
      </w:r>
    </w:p>
    <w:p>
      <w:r>
        <w:t>Entsprechend dem Verfahrensausgang wird der unterliegende Beschwerdeführer kostenpflichtig (Art. 63 Abs. 1 VwVG, Art. 1, 2 und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