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C-7249/2010 vom 6. Mai 2011</w:t>
      </w:r>
    </w:p>
    <w:p>
      <w:r>
        <w:t>Bundesverwaltungsgericht, 2011-05-06, FR</w:t>
      </w:r>
    </w:p>
    <w:p>
      <w:r>
        <w:rPr>
          <w:b/>
        </w:rPr>
        <w:t xml:space="preserve">Quelle: </w:t>
      </w:r>
      <w:r>
        <w:t>https://mcp.opencaselaw.ch/entscheid/bvger_C-7249_2010</w:t>
      </w:r>
    </w:p>
    <w:p>
      <w:r>
        <w:t>FR: TAF C-7249/2010 du 6 mai 2011</w:t>
      </w:r>
    </w:p>
    <w:p>
      <w:r>
        <w:t>IT: TAF C-7249/2010 del 6 maggio 2011</w:t>
      </w:r>
    </w:p>
    <w:p>
      <w:pPr>
        <w:pStyle w:val="Heading2"/>
      </w:pPr>
      <w:r>
        <w:t>Regeste</w:t>
      </w:r>
    </w:p>
    <w:p>
      <w:r>
        <w:t>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4.3</w:t>
      </w:r>
    </w:p>
    <w:p>
      <w:r>
        <w:t>Selon l'art. 52b al. 1 RAVS, lorsque la durée de cotisations est incomplète au sens de l'art. 29ter LAVS, les périodes de cotisations accomplies avant le 1er janvier suivant l'accomplissement des 20 ans révolus - qui ont été versées en application de l'art. 3 al. 1 et 2 let. a LAVS qui prévoient une obligation de cotiser à partir du 1er janvier suivant l'année de l'accomplissement de la 17e année - seront prises en compte à titre subsidiaire aux fins de combler les lacunes de cotisations apparues depuis cette date.</w:t>
      </w:r>
    </w:p>
    <w:p>
      <w:r>
        <w:rPr>
          <w:b/>
        </w:rPr>
        <w:t>E. 5</w:t>
      </w:r>
    </w:p>
    <w:p>
      <w:r>
        <w:t>En l'espèce la CSC a octroyé une rente de vieillesse à l'intéressée établie sur une durée de 1 année et 10 mois de cotisations non contestée des années 1963, 1964 et 1965. Des revenus d'une activité lucrative exercée en 1962, année où l'intéressée était dans sa 17e année, n'ont pas été pris en compte du fait que les revenus afférents à cette année n'ont pu être inscrits sur le compte individuel de l'intéressée née en 1945, la législation ne prévoyant pas l'assujettissement à cotisation de revenus jusqu'au 31 décembre de l'année de l'accomplissement de la 17e année. A juste titre la rente allouée s'est donc fondée sur les revenus / périodes de cotisations des seules années 1963-1965. Manifestement mal fondé le recours doit ainsi être rejeté et la décision attaquée, non critiquée sur d'autres points, être confirmée dans une procédure à juge unique en application de l'art. 85bis al. 3 LAVS en relation avec l'art. 23 al. 2 LTAF.</w:t>
      </w:r>
    </w:p>
    <w:p>
      <w:r>
        <w:rPr>
          <w:b/>
        </w:rPr>
        <w:t>E. 6</w:t>
      </w:r>
    </w:p>
    <w:p>
      <w:r>
        <w:t>Il n'est pas perçu de frais de procédure (art. 85bis al. 2 LAVS) ni, vue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